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XSpec="center" w:tblpY="-178"/>
        <w:tblW w:w="9511" w:type="dxa"/>
        <w:tblLook w:val="04A0" w:firstRow="1" w:lastRow="0" w:firstColumn="1" w:lastColumn="0" w:noHBand="0" w:noVBand="1"/>
      </w:tblPr>
      <w:tblGrid>
        <w:gridCol w:w="3956"/>
        <w:gridCol w:w="1956"/>
        <w:gridCol w:w="3599"/>
      </w:tblGrid>
      <w:tr w:rsidR="00931807" w:rsidRPr="00780D6C" w14:paraId="4A611D84" w14:textId="77777777" w:rsidTr="00A06D58">
        <w:trPr>
          <w:trHeight w:val="1747"/>
        </w:trPr>
        <w:tc>
          <w:tcPr>
            <w:tcW w:w="3969" w:type="dxa"/>
            <w:vAlign w:val="center"/>
            <w:hideMark/>
          </w:tcPr>
          <w:p w14:paraId="6D791E0E" w14:textId="77777777" w:rsidR="00931807" w:rsidRPr="00780D6C" w:rsidRDefault="00931807" w:rsidP="00A06D58">
            <w:pPr>
              <w:spacing w:after="0"/>
              <w:jc w:val="center"/>
              <w:rPr>
                <w:rFonts w:ascii="Times New Roman" w:eastAsia="Calibri" w:hAnsi="Times New Roman" w:cs="Times New Roman"/>
                <w:b/>
                <w:sz w:val="28"/>
                <w:szCs w:val="28"/>
              </w:rPr>
            </w:pPr>
            <w:r w:rsidRPr="00780D6C">
              <w:rPr>
                <w:rFonts w:ascii="Times New Roman" w:eastAsia="Calibri" w:hAnsi="Times New Roman" w:cs="Times New Roman"/>
                <w:b/>
                <w:sz w:val="28"/>
                <w:szCs w:val="28"/>
              </w:rPr>
              <w:t>ТЫВА РЕСПУБЛИКАНЫН</w:t>
            </w:r>
          </w:p>
          <w:p w14:paraId="5A82E98F" w14:textId="77777777" w:rsidR="00931807" w:rsidRPr="00780D6C" w:rsidRDefault="00931807" w:rsidP="00A06D58">
            <w:pPr>
              <w:spacing w:after="0"/>
              <w:jc w:val="center"/>
              <w:rPr>
                <w:rFonts w:ascii="Times New Roman" w:eastAsia="Calibri" w:hAnsi="Times New Roman" w:cs="Times New Roman"/>
                <w:sz w:val="28"/>
                <w:szCs w:val="28"/>
              </w:rPr>
            </w:pPr>
            <w:r w:rsidRPr="00780D6C">
              <w:rPr>
                <w:rFonts w:ascii="Times New Roman" w:eastAsia="Calibri" w:hAnsi="Times New Roman" w:cs="Times New Roman"/>
                <w:sz w:val="28"/>
                <w:szCs w:val="28"/>
              </w:rPr>
              <w:t>КЫЗЫЛ КОЖУУННУН</w:t>
            </w:r>
          </w:p>
          <w:p w14:paraId="6B46F122" w14:textId="77777777" w:rsidR="00931807" w:rsidRPr="00780D6C" w:rsidRDefault="00931807" w:rsidP="00A06D58">
            <w:pPr>
              <w:spacing w:after="0"/>
              <w:jc w:val="center"/>
              <w:rPr>
                <w:rFonts w:ascii="Times New Roman" w:eastAsia="Calibri" w:hAnsi="Times New Roman" w:cs="Times New Roman"/>
                <w:b/>
                <w:sz w:val="28"/>
                <w:szCs w:val="28"/>
              </w:rPr>
            </w:pPr>
            <w:r w:rsidRPr="00780D6C">
              <w:rPr>
                <w:rFonts w:ascii="Times New Roman" w:eastAsia="Calibri" w:hAnsi="Times New Roman" w:cs="Times New Roman"/>
                <w:b/>
                <w:sz w:val="28"/>
                <w:szCs w:val="28"/>
              </w:rPr>
              <w:t>Кур-Чер суму</w:t>
            </w:r>
          </w:p>
          <w:p w14:paraId="1B9D8B8E" w14:textId="77777777" w:rsidR="00931807" w:rsidRPr="00780D6C" w:rsidRDefault="00931807" w:rsidP="00A06D58">
            <w:pPr>
              <w:spacing w:after="0"/>
              <w:jc w:val="center"/>
              <w:rPr>
                <w:rFonts w:ascii="Times New Roman" w:eastAsia="Calibri" w:hAnsi="Times New Roman" w:cs="Times New Roman"/>
                <w:sz w:val="32"/>
                <w:szCs w:val="32"/>
              </w:rPr>
            </w:pPr>
            <w:r w:rsidRPr="00780D6C">
              <w:rPr>
                <w:rFonts w:ascii="Times New Roman" w:eastAsia="Calibri" w:hAnsi="Times New Roman" w:cs="Times New Roman"/>
                <w:b/>
                <w:sz w:val="28"/>
                <w:szCs w:val="28"/>
              </w:rPr>
              <w:t>Чагыргазы</w:t>
            </w:r>
          </w:p>
        </w:tc>
        <w:tc>
          <w:tcPr>
            <w:tcW w:w="1926" w:type="dxa"/>
            <w:hideMark/>
          </w:tcPr>
          <w:p w14:paraId="05FF9723" w14:textId="77777777" w:rsidR="00931807" w:rsidRPr="00780D6C" w:rsidRDefault="00931807" w:rsidP="00A06D58">
            <w:pPr>
              <w:spacing w:after="0"/>
              <w:rPr>
                <w:rFonts w:ascii="Times New Roman" w:eastAsia="Calibri" w:hAnsi="Times New Roman" w:cs="Times New Roman"/>
                <w:sz w:val="32"/>
                <w:szCs w:val="32"/>
              </w:rPr>
            </w:pPr>
            <w:r w:rsidRPr="00780D6C">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1" wp14:anchorId="3D766DBF" wp14:editId="035D09C3">
                  <wp:simplePos x="0" y="0"/>
                  <wp:positionH relativeFrom="column">
                    <wp:posOffset>-1905</wp:posOffset>
                  </wp:positionH>
                  <wp:positionV relativeFrom="paragraph">
                    <wp:posOffset>-981075</wp:posOffset>
                  </wp:positionV>
                  <wp:extent cx="1079500" cy="935355"/>
                  <wp:effectExtent l="19050" t="0" r="6350" b="0"/>
                  <wp:wrapSquare wrapText="bothSides"/>
                  <wp:docPr id="1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1079500" cy="935355"/>
                          </a:xfrm>
                          <a:prstGeom prst="rect">
                            <a:avLst/>
                          </a:prstGeom>
                          <a:noFill/>
                        </pic:spPr>
                      </pic:pic>
                    </a:graphicData>
                  </a:graphic>
                </wp:anchor>
              </w:drawing>
            </w:r>
          </w:p>
        </w:tc>
        <w:tc>
          <w:tcPr>
            <w:tcW w:w="3616" w:type="dxa"/>
            <w:vAlign w:val="center"/>
            <w:hideMark/>
          </w:tcPr>
          <w:p w14:paraId="3955D74E" w14:textId="77777777" w:rsidR="00931807" w:rsidRPr="00780D6C" w:rsidRDefault="00931807" w:rsidP="00A06D58">
            <w:pPr>
              <w:spacing w:after="0"/>
              <w:jc w:val="center"/>
              <w:rPr>
                <w:rFonts w:ascii="Times New Roman" w:eastAsia="Calibri" w:hAnsi="Times New Roman" w:cs="Times New Roman"/>
                <w:b/>
                <w:sz w:val="28"/>
                <w:szCs w:val="28"/>
              </w:rPr>
            </w:pPr>
            <w:r w:rsidRPr="00780D6C">
              <w:rPr>
                <w:rFonts w:ascii="Times New Roman" w:eastAsia="Calibri" w:hAnsi="Times New Roman" w:cs="Times New Roman"/>
                <w:b/>
                <w:sz w:val="28"/>
                <w:szCs w:val="28"/>
              </w:rPr>
              <w:t>РЕСПУБЛИКА ТЫВА</w:t>
            </w:r>
          </w:p>
          <w:p w14:paraId="2D31B104" w14:textId="77777777" w:rsidR="00931807" w:rsidRPr="00780D6C" w:rsidRDefault="00931807" w:rsidP="00A06D58">
            <w:pPr>
              <w:spacing w:after="0"/>
              <w:jc w:val="center"/>
              <w:rPr>
                <w:rFonts w:ascii="Times New Roman" w:eastAsia="Calibri" w:hAnsi="Times New Roman" w:cs="Times New Roman"/>
                <w:b/>
                <w:sz w:val="28"/>
                <w:szCs w:val="28"/>
              </w:rPr>
            </w:pPr>
            <w:r w:rsidRPr="00780D6C">
              <w:rPr>
                <w:rFonts w:ascii="Times New Roman" w:eastAsia="Calibri" w:hAnsi="Times New Roman" w:cs="Times New Roman"/>
                <w:sz w:val="28"/>
                <w:szCs w:val="28"/>
              </w:rPr>
              <w:t>КЫЗЫЛСКИЙ КОЖУУН</w:t>
            </w:r>
          </w:p>
          <w:p w14:paraId="6660AC96" w14:textId="77777777" w:rsidR="00931807" w:rsidRPr="00780D6C" w:rsidRDefault="00931807" w:rsidP="00A06D58">
            <w:pPr>
              <w:spacing w:after="0"/>
              <w:jc w:val="center"/>
              <w:rPr>
                <w:rFonts w:ascii="Times New Roman" w:eastAsia="Calibri" w:hAnsi="Times New Roman" w:cs="Times New Roman"/>
                <w:b/>
                <w:sz w:val="28"/>
                <w:szCs w:val="28"/>
              </w:rPr>
            </w:pPr>
            <w:r w:rsidRPr="00780D6C">
              <w:rPr>
                <w:rFonts w:ascii="Times New Roman" w:eastAsia="Calibri" w:hAnsi="Times New Roman" w:cs="Times New Roman"/>
                <w:b/>
                <w:sz w:val="28"/>
                <w:szCs w:val="28"/>
              </w:rPr>
              <w:t>Администрация сельского поселения</w:t>
            </w:r>
          </w:p>
          <w:p w14:paraId="25C9D0EF" w14:textId="77777777" w:rsidR="00931807" w:rsidRPr="00780D6C" w:rsidRDefault="00931807" w:rsidP="00A06D58">
            <w:pPr>
              <w:spacing w:after="0"/>
              <w:jc w:val="center"/>
              <w:rPr>
                <w:rFonts w:ascii="Times New Roman" w:eastAsia="Calibri" w:hAnsi="Times New Roman" w:cs="Times New Roman"/>
                <w:sz w:val="32"/>
                <w:szCs w:val="32"/>
                <w:lang w:val="en-US"/>
              </w:rPr>
            </w:pPr>
            <w:r w:rsidRPr="00780D6C">
              <w:rPr>
                <w:rFonts w:ascii="Times New Roman" w:eastAsia="Calibri" w:hAnsi="Times New Roman" w:cs="Times New Roman"/>
                <w:b/>
                <w:sz w:val="28"/>
                <w:szCs w:val="28"/>
              </w:rPr>
              <w:t>сумон Целинный</w:t>
            </w:r>
          </w:p>
        </w:tc>
      </w:tr>
    </w:tbl>
    <w:p w14:paraId="0AB62FBE" w14:textId="77777777" w:rsidR="00931807" w:rsidRDefault="00931807" w:rsidP="00931807">
      <w:pPr>
        <w:spacing w:after="0"/>
        <w:jc w:val="center"/>
        <w:rPr>
          <w:rFonts w:ascii="Times New Roman" w:hAnsi="Times New Roman" w:cs="Times New Roman"/>
          <w:sz w:val="24"/>
          <w:szCs w:val="24"/>
          <w:u w:val="single"/>
        </w:rPr>
      </w:pPr>
      <w:r w:rsidRPr="006D4CC7">
        <w:rPr>
          <w:rFonts w:ascii="Times New Roman" w:hAnsi="Times New Roman" w:cs="Times New Roman"/>
          <w:sz w:val="24"/>
          <w:szCs w:val="24"/>
          <w:u w:val="single"/>
        </w:rPr>
        <w:t>667905, Республика Тыва, Кызылский кожуун, с.Целинное, ул. Рабочая, дом № 3</w:t>
      </w:r>
    </w:p>
    <w:p w14:paraId="0A5236E3" w14:textId="77777777" w:rsidR="00931807" w:rsidRDefault="00931807" w:rsidP="00931807">
      <w:pPr>
        <w:spacing w:after="0" w:line="240" w:lineRule="auto"/>
        <w:jc w:val="center"/>
        <w:rPr>
          <w:rFonts w:ascii="Times New Roman" w:eastAsia="Times New Roman" w:hAnsi="Times New Roman" w:cs="Times New Roman"/>
          <w:noProof/>
          <w:sz w:val="24"/>
          <w:szCs w:val="24"/>
          <w:lang w:eastAsia="ru-RU"/>
        </w:rPr>
      </w:pPr>
    </w:p>
    <w:p w14:paraId="0F10520C" w14:textId="77777777" w:rsidR="00931807" w:rsidRPr="00161FC2" w:rsidRDefault="00931807" w:rsidP="00931807">
      <w:pPr>
        <w:tabs>
          <w:tab w:val="left" w:pos="3060"/>
          <w:tab w:val="center" w:pos="4677"/>
        </w:tabs>
        <w:spacing w:after="0" w:line="240" w:lineRule="auto"/>
        <w:jc w:val="center"/>
        <w:rPr>
          <w:rFonts w:ascii="Times New Roman" w:eastAsia="Times New Roman" w:hAnsi="Times New Roman" w:cs="Times New Roman"/>
          <w:b/>
          <w:noProof/>
          <w:sz w:val="28"/>
          <w:szCs w:val="28"/>
          <w:lang w:eastAsia="ru-RU"/>
        </w:rPr>
      </w:pPr>
      <w:r w:rsidRPr="00161FC2">
        <w:rPr>
          <w:rFonts w:ascii="Times New Roman" w:eastAsia="Times New Roman" w:hAnsi="Times New Roman" w:cs="Times New Roman"/>
          <w:b/>
          <w:noProof/>
          <w:sz w:val="28"/>
          <w:szCs w:val="28"/>
          <w:lang w:eastAsia="ru-RU"/>
        </w:rPr>
        <w:t>Д О К Т А А Л</w:t>
      </w:r>
    </w:p>
    <w:p w14:paraId="002856F4" w14:textId="77777777" w:rsidR="00931807" w:rsidRPr="00161FC2" w:rsidRDefault="00931807" w:rsidP="00931807">
      <w:pPr>
        <w:spacing w:after="0" w:line="240" w:lineRule="auto"/>
        <w:jc w:val="center"/>
        <w:rPr>
          <w:rFonts w:ascii="Times New Roman" w:eastAsia="Times New Roman" w:hAnsi="Times New Roman" w:cs="Times New Roman"/>
          <w:b/>
          <w:noProof/>
          <w:sz w:val="28"/>
          <w:szCs w:val="28"/>
          <w:lang w:eastAsia="ru-RU"/>
        </w:rPr>
      </w:pPr>
    </w:p>
    <w:p w14:paraId="269C71C9" w14:textId="77777777" w:rsidR="00931807" w:rsidRPr="00161FC2" w:rsidRDefault="00931807" w:rsidP="00931807">
      <w:pPr>
        <w:spacing w:after="0" w:line="240" w:lineRule="auto"/>
        <w:jc w:val="center"/>
        <w:rPr>
          <w:rFonts w:ascii="Times New Roman" w:eastAsia="Times New Roman" w:hAnsi="Times New Roman" w:cs="Times New Roman"/>
          <w:b/>
          <w:noProof/>
          <w:sz w:val="28"/>
          <w:szCs w:val="28"/>
          <w:lang w:eastAsia="ru-RU"/>
        </w:rPr>
      </w:pPr>
      <w:r w:rsidRPr="00161FC2">
        <w:rPr>
          <w:rFonts w:ascii="Times New Roman" w:eastAsia="Times New Roman" w:hAnsi="Times New Roman" w:cs="Times New Roman"/>
          <w:b/>
          <w:noProof/>
          <w:sz w:val="28"/>
          <w:szCs w:val="28"/>
          <w:lang w:eastAsia="ru-RU"/>
        </w:rPr>
        <w:t>ПОСТАНОВЛЕНИЕ № 106</w:t>
      </w:r>
    </w:p>
    <w:p w14:paraId="5AC5E6C3" w14:textId="77777777" w:rsidR="00931807" w:rsidRPr="00161FC2" w:rsidRDefault="00931807" w:rsidP="00931807">
      <w:pPr>
        <w:spacing w:after="0" w:line="240" w:lineRule="auto"/>
        <w:jc w:val="center"/>
        <w:rPr>
          <w:rFonts w:ascii="Times New Roman" w:eastAsia="Times New Roman" w:hAnsi="Times New Roman" w:cs="Times New Roman"/>
          <w:noProof/>
          <w:sz w:val="28"/>
          <w:szCs w:val="28"/>
          <w:lang w:eastAsia="ru-RU"/>
        </w:rPr>
      </w:pPr>
    </w:p>
    <w:p w14:paraId="7532BEA6" w14:textId="77777777" w:rsidR="00931807" w:rsidRPr="00161FC2" w:rsidRDefault="00931807" w:rsidP="00931807">
      <w:pPr>
        <w:spacing w:after="0" w:line="240" w:lineRule="auto"/>
        <w:jc w:val="center"/>
        <w:rPr>
          <w:rFonts w:ascii="Times New Roman" w:eastAsia="Times New Roman" w:hAnsi="Times New Roman" w:cs="Times New Roman"/>
          <w:b/>
          <w:sz w:val="28"/>
          <w:szCs w:val="28"/>
          <w:lang w:eastAsia="ru-RU" w:bidi="hi-IN"/>
        </w:rPr>
      </w:pPr>
      <w:r w:rsidRPr="00161FC2">
        <w:rPr>
          <w:rFonts w:ascii="Times New Roman" w:eastAsia="Times New Roman" w:hAnsi="Times New Roman" w:cs="Times New Roman"/>
          <w:b/>
          <w:sz w:val="28"/>
          <w:szCs w:val="28"/>
          <w:lang w:eastAsia="ru-RU" w:bidi="hi-IN"/>
        </w:rPr>
        <w:t>Председателя администрации сельского поселения сумон Целинный</w:t>
      </w:r>
    </w:p>
    <w:p w14:paraId="36C8D127" w14:textId="77777777" w:rsidR="00931807" w:rsidRDefault="00931807" w:rsidP="00931807">
      <w:pPr>
        <w:spacing w:after="0" w:line="240" w:lineRule="auto"/>
        <w:jc w:val="center"/>
        <w:rPr>
          <w:rFonts w:ascii="Times New Roman" w:eastAsia="Times New Roman" w:hAnsi="Times New Roman" w:cs="Times New Roman"/>
          <w:noProof/>
          <w:sz w:val="24"/>
          <w:szCs w:val="24"/>
          <w:lang w:eastAsia="ru-RU"/>
        </w:rPr>
      </w:pPr>
    </w:p>
    <w:p w14:paraId="510C9FE8" w14:textId="77777777" w:rsidR="00931807" w:rsidRPr="00CE4817" w:rsidRDefault="00931807" w:rsidP="00931807">
      <w:pPr>
        <w:spacing w:after="0" w:line="240" w:lineRule="auto"/>
        <w:jc w:val="center"/>
        <w:rPr>
          <w:rFonts w:ascii="Times New Roman" w:eastAsia="Times New Roman" w:hAnsi="Times New Roman" w:cs="Times New Roman"/>
          <w:noProof/>
          <w:sz w:val="28"/>
          <w:szCs w:val="28"/>
          <w:lang w:eastAsia="ru-RU"/>
        </w:rPr>
      </w:pPr>
      <w:r w:rsidRPr="00CE4817">
        <w:rPr>
          <w:rFonts w:ascii="Times New Roman" w:eastAsia="Times New Roman" w:hAnsi="Times New Roman" w:cs="Times New Roman"/>
          <w:noProof/>
          <w:sz w:val="28"/>
          <w:szCs w:val="28"/>
          <w:lang w:eastAsia="ru-RU"/>
        </w:rPr>
        <w:t>от «20</w:t>
      </w:r>
      <w:r>
        <w:rPr>
          <w:rFonts w:ascii="Times New Roman" w:eastAsia="Times New Roman" w:hAnsi="Times New Roman" w:cs="Times New Roman"/>
          <w:noProof/>
          <w:sz w:val="28"/>
          <w:szCs w:val="28"/>
          <w:lang w:eastAsia="ru-RU"/>
        </w:rPr>
        <w:t>» декабря 2019 года</w:t>
      </w:r>
    </w:p>
    <w:p w14:paraId="6C5F5FD8" w14:textId="77777777" w:rsidR="00931807" w:rsidRPr="00250012" w:rsidRDefault="00931807" w:rsidP="00931807">
      <w:pPr>
        <w:autoSpaceDE w:val="0"/>
        <w:autoSpaceDN w:val="0"/>
        <w:adjustRightInd w:val="0"/>
        <w:spacing w:after="0" w:line="240" w:lineRule="auto"/>
        <w:rPr>
          <w:rFonts w:ascii="Times New Roman" w:hAnsi="Times New Roman" w:cs="Times New Roman"/>
          <w:b/>
          <w:bCs/>
          <w:sz w:val="28"/>
          <w:szCs w:val="28"/>
        </w:rPr>
      </w:pPr>
    </w:p>
    <w:p w14:paraId="21ECD622" w14:textId="77777777" w:rsidR="00931807" w:rsidRPr="00C07190" w:rsidRDefault="00931807" w:rsidP="00931807">
      <w:pPr>
        <w:autoSpaceDE w:val="0"/>
        <w:autoSpaceDN w:val="0"/>
        <w:adjustRightInd w:val="0"/>
        <w:spacing w:after="0" w:line="240" w:lineRule="auto"/>
        <w:jc w:val="center"/>
        <w:rPr>
          <w:rFonts w:ascii="Times New Roman" w:hAnsi="Times New Roman" w:cs="Times New Roman"/>
          <w:b/>
          <w:bCs/>
          <w:sz w:val="24"/>
          <w:szCs w:val="24"/>
        </w:rPr>
      </w:pPr>
      <w:r w:rsidRPr="00C07190">
        <w:rPr>
          <w:rFonts w:ascii="Times New Roman" w:hAnsi="Times New Roman" w:cs="Times New Roman"/>
          <w:b/>
          <w:bCs/>
          <w:sz w:val="24"/>
          <w:szCs w:val="24"/>
        </w:rPr>
        <w:t xml:space="preserve">ОБ УТВЕРЖДЕНИИ ПОРЯДКА РАСПОРЯЖЕНИЯ ИМУЩЕСТВОМ, ВКЛЮЧЕННЫМ В ПЕРЕЧЕНЬ МУНИЦИПАЛЬНОГО ИМУЩЕСТВА СУМОНА </w:t>
      </w:r>
      <w:r>
        <w:rPr>
          <w:rFonts w:ascii="Times New Roman" w:hAnsi="Times New Roman" w:cs="Times New Roman"/>
          <w:b/>
          <w:bCs/>
          <w:sz w:val="24"/>
          <w:szCs w:val="24"/>
        </w:rPr>
        <w:t>ЦЕЛИННОЕ</w:t>
      </w:r>
      <w:r w:rsidRPr="00C07190">
        <w:rPr>
          <w:rFonts w:ascii="Times New Roman" w:hAnsi="Times New Roman" w:cs="Times New Roman"/>
          <w:b/>
          <w:bCs/>
          <w:sz w:val="24"/>
          <w:szCs w:val="24"/>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15DFA926" w14:textId="77777777" w:rsidR="00931807" w:rsidRPr="00250012" w:rsidRDefault="00931807" w:rsidP="00931807">
      <w:pPr>
        <w:autoSpaceDE w:val="0"/>
        <w:autoSpaceDN w:val="0"/>
        <w:adjustRightInd w:val="0"/>
        <w:spacing w:after="0" w:line="240" w:lineRule="auto"/>
        <w:jc w:val="center"/>
        <w:rPr>
          <w:rFonts w:ascii="Times New Roman" w:hAnsi="Times New Roman" w:cs="Times New Roman"/>
          <w:sz w:val="28"/>
          <w:szCs w:val="28"/>
        </w:rPr>
      </w:pPr>
    </w:p>
    <w:p w14:paraId="4068E5A1" w14:textId="77777777" w:rsidR="00931807" w:rsidRPr="00CE4817" w:rsidRDefault="00931807" w:rsidP="00931807">
      <w:pPr>
        <w:spacing w:after="160" w:line="360" w:lineRule="auto"/>
        <w:ind w:firstLine="709"/>
        <w:jc w:val="both"/>
        <w:rPr>
          <w:rFonts w:ascii="Times New Roman" w:hAnsi="Times New Roman" w:cs="Times New Roman"/>
          <w:sz w:val="28"/>
          <w:szCs w:val="28"/>
        </w:rPr>
      </w:pPr>
      <w:r w:rsidRPr="00CE4817">
        <w:rPr>
          <w:rFonts w:ascii="Times New Roman" w:hAnsi="Times New Roman" w:cs="Times New Roman"/>
          <w:bCs/>
          <w:sz w:val="28"/>
          <w:szCs w:val="28"/>
        </w:rPr>
        <w:t xml:space="preserve">В целях реализации положений Федерального закона от 24.07.2007 </w:t>
      </w:r>
      <w:r w:rsidRPr="00CE4817">
        <w:rPr>
          <w:rFonts w:ascii="Times New Roman" w:hAnsi="Times New Roman" w:cs="Times New Roman"/>
          <w:bCs/>
          <w:sz w:val="28"/>
          <w:szCs w:val="28"/>
        </w:rPr>
        <w:br/>
        <w:t xml:space="preserve">№ 209-ФЗ «О развитии малого и среднего предпринимательства в Российской Федерации», </w:t>
      </w:r>
      <w:r w:rsidRPr="00CE4817">
        <w:rPr>
          <w:rFonts w:ascii="Times New Roman" w:hAnsi="Times New Roman" w:cs="Times New Roman"/>
          <w:sz w:val="28"/>
          <w:szCs w:val="28"/>
        </w:rPr>
        <w:t>создания условий для развития малого и среднего предпринимательства на территории Республики Тыва, Правительство Республики Тыва ПОСТАНОВЛЯЕТ:</w:t>
      </w:r>
    </w:p>
    <w:p w14:paraId="133E2EA1" w14:textId="77777777" w:rsidR="00931807" w:rsidRPr="00CE4817" w:rsidRDefault="00931807" w:rsidP="00931807">
      <w:pPr>
        <w:numPr>
          <w:ilvl w:val="0"/>
          <w:numId w:val="1"/>
        </w:numPr>
        <w:autoSpaceDE w:val="0"/>
        <w:autoSpaceDN w:val="0"/>
        <w:adjustRightInd w:val="0"/>
        <w:spacing w:after="0" w:line="360" w:lineRule="auto"/>
        <w:ind w:left="0" w:firstLine="709"/>
        <w:contextualSpacing/>
        <w:jc w:val="both"/>
        <w:rPr>
          <w:rFonts w:ascii="Times New Roman" w:hAnsi="Times New Roman" w:cs="Times New Roman"/>
          <w:sz w:val="28"/>
          <w:szCs w:val="28"/>
        </w:rPr>
      </w:pPr>
      <w:r w:rsidRPr="00CE4817">
        <w:rPr>
          <w:rFonts w:ascii="Times New Roman" w:hAnsi="Times New Roman" w:cs="Times New Roman"/>
          <w:sz w:val="28"/>
          <w:szCs w:val="28"/>
        </w:rPr>
        <w:t>Утвердить прилагаемый Порядок распоряжения имуществом, включенным в Перечень муниципального имущества сумона Целинное,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 1)</w:t>
      </w:r>
    </w:p>
    <w:p w14:paraId="538F817F" w14:textId="77777777" w:rsidR="00931807" w:rsidRPr="00CE4817" w:rsidRDefault="00931807" w:rsidP="00931807">
      <w:pPr>
        <w:numPr>
          <w:ilvl w:val="0"/>
          <w:numId w:val="1"/>
        </w:numPr>
        <w:autoSpaceDE w:val="0"/>
        <w:autoSpaceDN w:val="0"/>
        <w:adjustRightInd w:val="0"/>
        <w:spacing w:after="0" w:line="360" w:lineRule="auto"/>
        <w:ind w:left="0" w:firstLine="709"/>
        <w:contextualSpacing/>
        <w:jc w:val="both"/>
        <w:rPr>
          <w:rFonts w:ascii="Times New Roman" w:hAnsi="Times New Roman" w:cs="Times New Roman"/>
          <w:sz w:val="28"/>
          <w:szCs w:val="28"/>
        </w:rPr>
      </w:pPr>
      <w:r w:rsidRPr="00CE4817">
        <w:rPr>
          <w:rFonts w:ascii="Times New Roman" w:hAnsi="Times New Roman" w:cs="Times New Roman"/>
          <w:sz w:val="28"/>
          <w:szCs w:val="28"/>
        </w:rPr>
        <w:t xml:space="preserve">Определить Администрацию сельского поселения сумона Целинное уполномоченным органом сумона Целинное по распоряжению имуществом, включенным в Перечень муниципального имущества, предназначенного для предоставления во владение и (или) пользование </w:t>
      </w:r>
      <w:r w:rsidRPr="00CE4817">
        <w:rPr>
          <w:rFonts w:ascii="Times New Roman" w:hAnsi="Times New Roman" w:cs="Times New Roman"/>
          <w:sz w:val="28"/>
          <w:szCs w:val="28"/>
        </w:rPr>
        <w:lastRenderedPageBreak/>
        <w:t>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4367C904" w14:textId="77777777" w:rsidR="00931807" w:rsidRDefault="00931807" w:rsidP="00931807">
      <w:pPr>
        <w:pStyle w:val="a3"/>
        <w:widowControl/>
        <w:numPr>
          <w:ilvl w:val="0"/>
          <w:numId w:val="1"/>
        </w:numPr>
        <w:suppressAutoHyphens w:val="0"/>
        <w:autoSpaceDN/>
        <w:spacing w:line="360" w:lineRule="auto"/>
        <w:ind w:left="142" w:firstLine="623"/>
        <w:jc w:val="both"/>
        <w:textAlignment w:val="auto"/>
        <w:rPr>
          <w:rFonts w:cs="Times New Roman"/>
          <w:sz w:val="28"/>
          <w:szCs w:val="28"/>
        </w:rPr>
      </w:pPr>
      <w:r w:rsidRPr="00CE4817">
        <w:rPr>
          <w:rFonts w:cs="Times New Roman"/>
          <w:sz w:val="28"/>
          <w:szCs w:val="28"/>
        </w:rPr>
        <w:t xml:space="preserve">Данное постановление обнародовать на информационных стендах </w:t>
      </w:r>
      <w:proofErr w:type="gramStart"/>
      <w:r w:rsidRPr="00CE4817">
        <w:rPr>
          <w:rFonts w:cs="Times New Roman"/>
          <w:sz w:val="28"/>
          <w:szCs w:val="28"/>
        </w:rPr>
        <w:t>сумона  Целинное</w:t>
      </w:r>
      <w:proofErr w:type="gramEnd"/>
      <w:r w:rsidRPr="00CE4817">
        <w:rPr>
          <w:rFonts w:cs="Times New Roman"/>
          <w:sz w:val="28"/>
          <w:szCs w:val="28"/>
        </w:rPr>
        <w:t>.</w:t>
      </w:r>
    </w:p>
    <w:p w14:paraId="7F977D29" w14:textId="77777777" w:rsidR="00931807" w:rsidRDefault="00931807" w:rsidP="00931807">
      <w:pPr>
        <w:spacing w:after="0" w:line="360" w:lineRule="auto"/>
        <w:jc w:val="both"/>
        <w:rPr>
          <w:rFonts w:ascii="Times New Roman" w:hAnsi="Times New Roman" w:cs="Times New Roman"/>
          <w:sz w:val="28"/>
          <w:szCs w:val="28"/>
        </w:rPr>
      </w:pPr>
    </w:p>
    <w:p w14:paraId="71A97E82" w14:textId="77777777" w:rsidR="00931807" w:rsidRDefault="00931807" w:rsidP="00931807">
      <w:pPr>
        <w:spacing w:after="0" w:line="360" w:lineRule="auto"/>
        <w:jc w:val="both"/>
        <w:rPr>
          <w:rFonts w:ascii="Times New Roman" w:hAnsi="Times New Roman" w:cs="Times New Roman"/>
          <w:sz w:val="28"/>
          <w:szCs w:val="28"/>
        </w:rPr>
      </w:pPr>
    </w:p>
    <w:p w14:paraId="0E6741BB" w14:textId="77777777" w:rsidR="00931807" w:rsidRPr="00CE4817" w:rsidRDefault="00931807" w:rsidP="00931807">
      <w:pPr>
        <w:spacing w:after="0" w:line="360" w:lineRule="auto"/>
        <w:jc w:val="both"/>
        <w:rPr>
          <w:rFonts w:ascii="Times New Roman" w:hAnsi="Times New Roman" w:cs="Times New Roman"/>
          <w:sz w:val="28"/>
          <w:szCs w:val="28"/>
        </w:rPr>
      </w:pPr>
    </w:p>
    <w:p w14:paraId="2A516A31" w14:textId="77777777" w:rsidR="00931807" w:rsidRPr="00CE4817" w:rsidRDefault="00931807" w:rsidP="00931807">
      <w:pPr>
        <w:spacing w:after="0" w:line="240" w:lineRule="auto"/>
        <w:rPr>
          <w:rFonts w:ascii="Times New Roman" w:hAnsi="Times New Roman" w:cs="Times New Roman"/>
          <w:sz w:val="28"/>
          <w:szCs w:val="28"/>
        </w:rPr>
      </w:pPr>
    </w:p>
    <w:p w14:paraId="1063A9AD" w14:textId="77777777" w:rsidR="00931807" w:rsidRPr="00CE4817" w:rsidRDefault="00931807" w:rsidP="00931807">
      <w:pPr>
        <w:spacing w:after="0" w:line="240" w:lineRule="auto"/>
        <w:rPr>
          <w:rFonts w:ascii="Times New Roman" w:hAnsi="Times New Roman" w:cs="Times New Roman"/>
          <w:sz w:val="28"/>
          <w:szCs w:val="28"/>
        </w:rPr>
      </w:pPr>
      <w:r w:rsidRPr="00CE4817">
        <w:rPr>
          <w:rFonts w:ascii="Times New Roman" w:hAnsi="Times New Roman" w:cs="Times New Roman"/>
          <w:sz w:val="28"/>
          <w:szCs w:val="28"/>
        </w:rPr>
        <w:t>Председатель администрации сельского</w:t>
      </w:r>
    </w:p>
    <w:p w14:paraId="5A711D73" w14:textId="77777777" w:rsidR="00931807" w:rsidRPr="00CE4817" w:rsidRDefault="00931807" w:rsidP="00931807">
      <w:pPr>
        <w:spacing w:after="0" w:line="240" w:lineRule="auto"/>
        <w:rPr>
          <w:rFonts w:ascii="Times New Roman" w:hAnsi="Times New Roman" w:cs="Times New Roman"/>
          <w:sz w:val="28"/>
          <w:szCs w:val="28"/>
        </w:rPr>
      </w:pPr>
      <w:r w:rsidRPr="00CE4817">
        <w:rPr>
          <w:rFonts w:ascii="Times New Roman" w:hAnsi="Times New Roman" w:cs="Times New Roman"/>
          <w:sz w:val="28"/>
          <w:szCs w:val="28"/>
        </w:rPr>
        <w:t xml:space="preserve">поселения сумон Целинный                                                      </w:t>
      </w:r>
      <w:r>
        <w:rPr>
          <w:rFonts w:ascii="Times New Roman" w:hAnsi="Times New Roman" w:cs="Times New Roman"/>
          <w:sz w:val="28"/>
          <w:szCs w:val="28"/>
        </w:rPr>
        <w:t xml:space="preserve">          А.В. Янчат</w:t>
      </w:r>
    </w:p>
    <w:p w14:paraId="4083A92E" w14:textId="77777777" w:rsidR="00931807" w:rsidRPr="00CE4817" w:rsidRDefault="00931807" w:rsidP="00931807">
      <w:pPr>
        <w:spacing w:after="0" w:line="240" w:lineRule="auto"/>
        <w:rPr>
          <w:rFonts w:ascii="Times New Roman" w:hAnsi="Times New Roman" w:cs="Times New Roman"/>
          <w:sz w:val="28"/>
          <w:szCs w:val="28"/>
        </w:rPr>
      </w:pPr>
    </w:p>
    <w:p w14:paraId="15FE32D7" w14:textId="77777777" w:rsidR="00931807" w:rsidRDefault="00931807" w:rsidP="00931807">
      <w:pPr>
        <w:spacing w:after="0" w:line="240" w:lineRule="auto"/>
        <w:jc w:val="right"/>
        <w:rPr>
          <w:rFonts w:ascii="Times New Roman" w:hAnsi="Times New Roman" w:cs="Times New Roman"/>
          <w:sz w:val="24"/>
          <w:szCs w:val="24"/>
        </w:rPr>
      </w:pPr>
    </w:p>
    <w:p w14:paraId="53F10F83" w14:textId="77777777" w:rsidR="00931807" w:rsidRDefault="00931807" w:rsidP="00931807">
      <w:pPr>
        <w:spacing w:after="0" w:line="240" w:lineRule="auto"/>
        <w:jc w:val="right"/>
        <w:rPr>
          <w:rFonts w:ascii="Times New Roman" w:hAnsi="Times New Roman" w:cs="Times New Roman"/>
          <w:sz w:val="24"/>
          <w:szCs w:val="24"/>
        </w:rPr>
      </w:pPr>
    </w:p>
    <w:p w14:paraId="61ECF146" w14:textId="77777777" w:rsidR="00931807" w:rsidRDefault="00931807" w:rsidP="00931807">
      <w:pPr>
        <w:spacing w:after="0" w:line="240" w:lineRule="auto"/>
        <w:jc w:val="right"/>
        <w:rPr>
          <w:rFonts w:ascii="Times New Roman" w:hAnsi="Times New Roman" w:cs="Times New Roman"/>
          <w:sz w:val="24"/>
          <w:szCs w:val="24"/>
        </w:rPr>
      </w:pPr>
    </w:p>
    <w:p w14:paraId="59F0FEB8" w14:textId="77777777" w:rsidR="00931807" w:rsidRDefault="00931807" w:rsidP="00931807">
      <w:pPr>
        <w:spacing w:after="0" w:line="240" w:lineRule="auto"/>
        <w:jc w:val="right"/>
        <w:rPr>
          <w:rFonts w:ascii="Times New Roman" w:hAnsi="Times New Roman" w:cs="Times New Roman"/>
          <w:sz w:val="24"/>
          <w:szCs w:val="24"/>
        </w:rPr>
      </w:pPr>
    </w:p>
    <w:p w14:paraId="0D68AF17" w14:textId="77777777" w:rsidR="00931807" w:rsidRDefault="00931807" w:rsidP="00931807">
      <w:pPr>
        <w:spacing w:after="0" w:line="240" w:lineRule="auto"/>
        <w:jc w:val="right"/>
        <w:rPr>
          <w:rFonts w:ascii="Times New Roman" w:hAnsi="Times New Roman" w:cs="Times New Roman"/>
          <w:sz w:val="24"/>
          <w:szCs w:val="24"/>
        </w:rPr>
      </w:pPr>
    </w:p>
    <w:p w14:paraId="0411BB75" w14:textId="77777777" w:rsidR="00931807" w:rsidRDefault="00931807" w:rsidP="00931807">
      <w:pPr>
        <w:spacing w:after="0" w:line="240" w:lineRule="auto"/>
        <w:jc w:val="right"/>
        <w:rPr>
          <w:rFonts w:ascii="Times New Roman" w:hAnsi="Times New Roman" w:cs="Times New Roman"/>
          <w:sz w:val="24"/>
          <w:szCs w:val="24"/>
        </w:rPr>
      </w:pPr>
    </w:p>
    <w:p w14:paraId="37513086" w14:textId="77777777" w:rsidR="00931807" w:rsidRDefault="00931807" w:rsidP="00931807">
      <w:pPr>
        <w:spacing w:after="0" w:line="240" w:lineRule="auto"/>
        <w:jc w:val="right"/>
        <w:rPr>
          <w:rFonts w:ascii="Times New Roman" w:hAnsi="Times New Roman" w:cs="Times New Roman"/>
          <w:sz w:val="24"/>
          <w:szCs w:val="24"/>
        </w:rPr>
      </w:pPr>
    </w:p>
    <w:p w14:paraId="40BF6749" w14:textId="77777777" w:rsidR="00931807" w:rsidRDefault="00931807" w:rsidP="00931807">
      <w:pPr>
        <w:spacing w:after="0" w:line="240" w:lineRule="auto"/>
        <w:jc w:val="right"/>
        <w:rPr>
          <w:rFonts w:ascii="Times New Roman" w:hAnsi="Times New Roman" w:cs="Times New Roman"/>
          <w:sz w:val="24"/>
          <w:szCs w:val="24"/>
        </w:rPr>
      </w:pPr>
    </w:p>
    <w:p w14:paraId="09EA36DC" w14:textId="77777777" w:rsidR="00931807" w:rsidRDefault="00931807" w:rsidP="00931807">
      <w:pPr>
        <w:spacing w:after="0" w:line="240" w:lineRule="auto"/>
        <w:jc w:val="right"/>
        <w:rPr>
          <w:rFonts w:ascii="Times New Roman" w:hAnsi="Times New Roman" w:cs="Times New Roman"/>
          <w:sz w:val="24"/>
          <w:szCs w:val="24"/>
        </w:rPr>
      </w:pPr>
    </w:p>
    <w:p w14:paraId="79475981" w14:textId="77777777" w:rsidR="00931807" w:rsidRDefault="00931807" w:rsidP="00931807">
      <w:pPr>
        <w:spacing w:after="0" w:line="240" w:lineRule="auto"/>
        <w:jc w:val="right"/>
        <w:rPr>
          <w:rFonts w:ascii="Times New Roman" w:hAnsi="Times New Roman" w:cs="Times New Roman"/>
          <w:sz w:val="24"/>
          <w:szCs w:val="24"/>
        </w:rPr>
      </w:pPr>
    </w:p>
    <w:p w14:paraId="4141A3EC" w14:textId="77777777" w:rsidR="00931807" w:rsidRDefault="00931807" w:rsidP="00931807">
      <w:pPr>
        <w:spacing w:after="0" w:line="240" w:lineRule="auto"/>
        <w:jc w:val="right"/>
        <w:rPr>
          <w:rFonts w:ascii="Times New Roman" w:hAnsi="Times New Roman" w:cs="Times New Roman"/>
          <w:sz w:val="24"/>
          <w:szCs w:val="24"/>
        </w:rPr>
      </w:pPr>
    </w:p>
    <w:p w14:paraId="0E3A6A88" w14:textId="77777777" w:rsidR="00931807" w:rsidRDefault="00931807" w:rsidP="00931807">
      <w:pPr>
        <w:spacing w:after="0" w:line="240" w:lineRule="auto"/>
        <w:jc w:val="right"/>
        <w:rPr>
          <w:rFonts w:ascii="Times New Roman" w:hAnsi="Times New Roman" w:cs="Times New Roman"/>
          <w:sz w:val="24"/>
          <w:szCs w:val="24"/>
        </w:rPr>
      </w:pPr>
    </w:p>
    <w:p w14:paraId="7215960E" w14:textId="77777777" w:rsidR="00931807" w:rsidRDefault="00931807" w:rsidP="00931807">
      <w:pPr>
        <w:spacing w:after="0" w:line="240" w:lineRule="auto"/>
        <w:jc w:val="right"/>
        <w:rPr>
          <w:rFonts w:ascii="Times New Roman" w:hAnsi="Times New Roman" w:cs="Times New Roman"/>
          <w:sz w:val="24"/>
          <w:szCs w:val="24"/>
        </w:rPr>
      </w:pPr>
    </w:p>
    <w:p w14:paraId="412A8F32" w14:textId="77777777" w:rsidR="00931807" w:rsidRDefault="00931807" w:rsidP="00931807">
      <w:pPr>
        <w:spacing w:after="0" w:line="240" w:lineRule="auto"/>
        <w:jc w:val="right"/>
        <w:rPr>
          <w:rFonts w:ascii="Times New Roman" w:hAnsi="Times New Roman" w:cs="Times New Roman"/>
          <w:sz w:val="24"/>
          <w:szCs w:val="24"/>
        </w:rPr>
      </w:pPr>
    </w:p>
    <w:p w14:paraId="18C45199" w14:textId="77777777" w:rsidR="00931807" w:rsidRDefault="00931807" w:rsidP="00931807">
      <w:pPr>
        <w:spacing w:after="0" w:line="240" w:lineRule="auto"/>
        <w:jc w:val="right"/>
        <w:rPr>
          <w:rFonts w:ascii="Times New Roman" w:hAnsi="Times New Roman" w:cs="Times New Roman"/>
          <w:sz w:val="24"/>
          <w:szCs w:val="24"/>
        </w:rPr>
      </w:pPr>
    </w:p>
    <w:p w14:paraId="3E7B2BA8" w14:textId="77777777" w:rsidR="00931807" w:rsidRDefault="00931807" w:rsidP="00931807">
      <w:pPr>
        <w:spacing w:after="0" w:line="240" w:lineRule="auto"/>
        <w:jc w:val="right"/>
        <w:rPr>
          <w:rFonts w:ascii="Times New Roman" w:hAnsi="Times New Roman" w:cs="Times New Roman"/>
          <w:sz w:val="24"/>
          <w:szCs w:val="24"/>
        </w:rPr>
      </w:pPr>
    </w:p>
    <w:p w14:paraId="1646940A" w14:textId="77777777" w:rsidR="00931807" w:rsidRDefault="00931807" w:rsidP="00931807">
      <w:pPr>
        <w:spacing w:after="0" w:line="240" w:lineRule="auto"/>
        <w:jc w:val="right"/>
        <w:rPr>
          <w:rFonts w:ascii="Times New Roman" w:hAnsi="Times New Roman" w:cs="Times New Roman"/>
          <w:sz w:val="24"/>
          <w:szCs w:val="24"/>
        </w:rPr>
      </w:pPr>
    </w:p>
    <w:p w14:paraId="2CAA0C77" w14:textId="77777777" w:rsidR="00931807" w:rsidRDefault="00931807" w:rsidP="00931807">
      <w:pPr>
        <w:spacing w:after="0" w:line="240" w:lineRule="auto"/>
        <w:jc w:val="right"/>
        <w:rPr>
          <w:rFonts w:ascii="Times New Roman" w:hAnsi="Times New Roman" w:cs="Times New Roman"/>
          <w:sz w:val="24"/>
          <w:szCs w:val="24"/>
        </w:rPr>
      </w:pPr>
    </w:p>
    <w:p w14:paraId="12ACF9FD" w14:textId="77777777" w:rsidR="00931807" w:rsidRDefault="00931807" w:rsidP="00931807">
      <w:pPr>
        <w:spacing w:after="0" w:line="240" w:lineRule="auto"/>
        <w:jc w:val="right"/>
        <w:rPr>
          <w:rFonts w:ascii="Times New Roman" w:hAnsi="Times New Roman" w:cs="Times New Roman"/>
          <w:sz w:val="24"/>
          <w:szCs w:val="24"/>
        </w:rPr>
      </w:pPr>
    </w:p>
    <w:p w14:paraId="10FF20B3" w14:textId="77777777" w:rsidR="00931807" w:rsidRDefault="00931807" w:rsidP="00931807">
      <w:pPr>
        <w:spacing w:after="0" w:line="240" w:lineRule="auto"/>
        <w:jc w:val="right"/>
        <w:rPr>
          <w:rFonts w:ascii="Times New Roman" w:hAnsi="Times New Roman" w:cs="Times New Roman"/>
          <w:sz w:val="24"/>
          <w:szCs w:val="24"/>
        </w:rPr>
      </w:pPr>
    </w:p>
    <w:p w14:paraId="269638F0" w14:textId="77777777" w:rsidR="00931807" w:rsidRDefault="00931807" w:rsidP="00931807">
      <w:pPr>
        <w:spacing w:after="0" w:line="240" w:lineRule="auto"/>
        <w:jc w:val="right"/>
        <w:rPr>
          <w:rFonts w:ascii="Times New Roman" w:hAnsi="Times New Roman" w:cs="Times New Roman"/>
          <w:sz w:val="24"/>
          <w:szCs w:val="24"/>
        </w:rPr>
      </w:pPr>
    </w:p>
    <w:p w14:paraId="6C1314B8" w14:textId="77777777" w:rsidR="00931807" w:rsidRDefault="00931807" w:rsidP="00931807">
      <w:pPr>
        <w:spacing w:after="0" w:line="240" w:lineRule="auto"/>
        <w:jc w:val="right"/>
        <w:rPr>
          <w:rFonts w:ascii="Times New Roman" w:hAnsi="Times New Roman" w:cs="Times New Roman"/>
          <w:sz w:val="24"/>
          <w:szCs w:val="24"/>
        </w:rPr>
      </w:pPr>
    </w:p>
    <w:p w14:paraId="330EC643" w14:textId="77777777" w:rsidR="00931807" w:rsidRDefault="00931807" w:rsidP="00931807">
      <w:pPr>
        <w:spacing w:after="0" w:line="240" w:lineRule="auto"/>
        <w:jc w:val="right"/>
        <w:rPr>
          <w:rFonts w:ascii="Times New Roman" w:hAnsi="Times New Roman" w:cs="Times New Roman"/>
          <w:sz w:val="24"/>
          <w:szCs w:val="24"/>
        </w:rPr>
      </w:pPr>
    </w:p>
    <w:p w14:paraId="58D8D613" w14:textId="77777777" w:rsidR="00931807" w:rsidRDefault="00931807" w:rsidP="00931807">
      <w:pPr>
        <w:spacing w:after="0" w:line="240" w:lineRule="auto"/>
        <w:jc w:val="right"/>
        <w:rPr>
          <w:rFonts w:ascii="Times New Roman" w:hAnsi="Times New Roman" w:cs="Times New Roman"/>
          <w:sz w:val="24"/>
          <w:szCs w:val="24"/>
        </w:rPr>
      </w:pPr>
    </w:p>
    <w:p w14:paraId="119979A9" w14:textId="77777777" w:rsidR="00931807" w:rsidRDefault="00931807" w:rsidP="00931807">
      <w:pPr>
        <w:spacing w:after="0" w:line="240" w:lineRule="auto"/>
        <w:jc w:val="right"/>
        <w:rPr>
          <w:rFonts w:ascii="Times New Roman" w:hAnsi="Times New Roman" w:cs="Times New Roman"/>
          <w:sz w:val="24"/>
          <w:szCs w:val="24"/>
        </w:rPr>
      </w:pPr>
    </w:p>
    <w:p w14:paraId="47DD0B4E" w14:textId="77777777" w:rsidR="00931807" w:rsidRDefault="00931807" w:rsidP="00931807">
      <w:pPr>
        <w:spacing w:after="0" w:line="240" w:lineRule="auto"/>
        <w:jc w:val="right"/>
        <w:rPr>
          <w:rFonts w:ascii="Times New Roman" w:hAnsi="Times New Roman" w:cs="Times New Roman"/>
          <w:sz w:val="24"/>
          <w:szCs w:val="24"/>
        </w:rPr>
      </w:pPr>
    </w:p>
    <w:p w14:paraId="0607910C" w14:textId="77777777" w:rsidR="00931807" w:rsidRDefault="00931807" w:rsidP="00931807">
      <w:pPr>
        <w:spacing w:after="0" w:line="240" w:lineRule="auto"/>
        <w:rPr>
          <w:rFonts w:ascii="Times New Roman" w:hAnsi="Times New Roman" w:cs="Times New Roman"/>
          <w:sz w:val="24"/>
          <w:szCs w:val="24"/>
        </w:rPr>
      </w:pPr>
    </w:p>
    <w:p w14:paraId="6B542770" w14:textId="77777777" w:rsidR="00931807" w:rsidRDefault="00931807" w:rsidP="00931807">
      <w:pPr>
        <w:spacing w:after="0" w:line="240" w:lineRule="auto"/>
        <w:rPr>
          <w:rFonts w:ascii="Times New Roman" w:hAnsi="Times New Roman" w:cs="Times New Roman"/>
          <w:sz w:val="24"/>
          <w:szCs w:val="24"/>
        </w:rPr>
      </w:pPr>
    </w:p>
    <w:p w14:paraId="1679E8BA" w14:textId="77777777" w:rsidR="00931807" w:rsidRDefault="00931807" w:rsidP="00931807">
      <w:pPr>
        <w:spacing w:after="0" w:line="240" w:lineRule="auto"/>
        <w:rPr>
          <w:rFonts w:ascii="Times New Roman" w:hAnsi="Times New Roman" w:cs="Times New Roman"/>
          <w:sz w:val="24"/>
          <w:szCs w:val="24"/>
        </w:rPr>
      </w:pPr>
    </w:p>
    <w:p w14:paraId="5DE1F6EB" w14:textId="77777777" w:rsidR="00931807" w:rsidRDefault="00931807" w:rsidP="00931807">
      <w:pPr>
        <w:spacing w:after="0" w:line="240" w:lineRule="auto"/>
        <w:rPr>
          <w:rFonts w:ascii="Times New Roman" w:hAnsi="Times New Roman" w:cs="Times New Roman"/>
          <w:sz w:val="24"/>
          <w:szCs w:val="24"/>
        </w:rPr>
      </w:pPr>
    </w:p>
    <w:p w14:paraId="40CA7CEC" w14:textId="77777777" w:rsidR="00931807" w:rsidRDefault="00931807" w:rsidP="00931807">
      <w:pPr>
        <w:spacing w:after="0" w:line="240" w:lineRule="auto"/>
        <w:rPr>
          <w:rFonts w:ascii="Times New Roman" w:hAnsi="Times New Roman" w:cs="Times New Roman"/>
          <w:sz w:val="24"/>
          <w:szCs w:val="24"/>
        </w:rPr>
      </w:pPr>
    </w:p>
    <w:p w14:paraId="332744A0" w14:textId="77777777" w:rsidR="00931807" w:rsidRDefault="00931807" w:rsidP="00931807">
      <w:pPr>
        <w:spacing w:after="0" w:line="240" w:lineRule="auto"/>
        <w:rPr>
          <w:rFonts w:ascii="Times New Roman" w:hAnsi="Times New Roman" w:cs="Times New Roman"/>
          <w:sz w:val="24"/>
          <w:szCs w:val="24"/>
        </w:rPr>
      </w:pPr>
    </w:p>
    <w:p w14:paraId="04806E44" w14:textId="77777777" w:rsidR="00931807" w:rsidRDefault="00931807" w:rsidP="00931807">
      <w:pPr>
        <w:spacing w:after="0" w:line="240" w:lineRule="auto"/>
        <w:rPr>
          <w:rFonts w:ascii="Times New Roman" w:hAnsi="Times New Roman" w:cs="Times New Roman"/>
          <w:sz w:val="24"/>
          <w:szCs w:val="24"/>
        </w:rPr>
      </w:pPr>
    </w:p>
    <w:p w14:paraId="4E12ECC3" w14:textId="77777777" w:rsidR="00931807" w:rsidRDefault="00931807" w:rsidP="00931807">
      <w:pPr>
        <w:spacing w:after="0" w:line="240" w:lineRule="auto"/>
        <w:rPr>
          <w:rFonts w:ascii="Times New Roman" w:hAnsi="Times New Roman" w:cs="Times New Roman"/>
          <w:sz w:val="24"/>
          <w:szCs w:val="24"/>
        </w:rPr>
      </w:pPr>
    </w:p>
    <w:p w14:paraId="4711C84F" w14:textId="77777777" w:rsidR="00931807" w:rsidRDefault="00931807" w:rsidP="00931807">
      <w:pPr>
        <w:spacing w:after="0" w:line="240" w:lineRule="auto"/>
        <w:rPr>
          <w:rFonts w:ascii="Times New Roman" w:hAnsi="Times New Roman" w:cs="Times New Roman"/>
          <w:sz w:val="24"/>
          <w:szCs w:val="24"/>
        </w:rPr>
      </w:pPr>
    </w:p>
    <w:p w14:paraId="103E65E1" w14:textId="77777777" w:rsidR="00931807" w:rsidRDefault="00931807" w:rsidP="00931807">
      <w:pPr>
        <w:spacing w:after="0" w:line="240" w:lineRule="auto"/>
        <w:rPr>
          <w:rFonts w:ascii="Times New Roman" w:hAnsi="Times New Roman" w:cs="Times New Roman"/>
          <w:sz w:val="24"/>
          <w:szCs w:val="24"/>
        </w:rPr>
      </w:pPr>
    </w:p>
    <w:p w14:paraId="44D720C9" w14:textId="77777777" w:rsidR="00931807" w:rsidRDefault="00931807" w:rsidP="00931807">
      <w:pPr>
        <w:spacing w:after="0" w:line="240" w:lineRule="auto"/>
        <w:rPr>
          <w:rFonts w:ascii="Times New Roman" w:hAnsi="Times New Roman" w:cs="Times New Roman"/>
          <w:sz w:val="24"/>
          <w:szCs w:val="24"/>
        </w:rPr>
      </w:pPr>
    </w:p>
    <w:p w14:paraId="0C1193C4" w14:textId="77777777" w:rsidR="00931807" w:rsidRDefault="00931807" w:rsidP="00931807">
      <w:pPr>
        <w:spacing w:after="0" w:line="240" w:lineRule="auto"/>
        <w:rPr>
          <w:rFonts w:ascii="Times New Roman" w:hAnsi="Times New Roman" w:cs="Times New Roman"/>
          <w:sz w:val="24"/>
          <w:szCs w:val="24"/>
        </w:rPr>
      </w:pPr>
    </w:p>
    <w:p w14:paraId="195E8A64" w14:textId="77777777" w:rsidR="00931807" w:rsidRDefault="00931807" w:rsidP="00931807">
      <w:pPr>
        <w:spacing w:after="0" w:line="240" w:lineRule="auto"/>
        <w:rPr>
          <w:rFonts w:ascii="Times New Roman" w:hAnsi="Times New Roman" w:cs="Times New Roman"/>
          <w:sz w:val="24"/>
          <w:szCs w:val="24"/>
        </w:rPr>
      </w:pPr>
      <w:r>
        <w:rPr>
          <w:rFonts w:ascii="Times New Roman" w:hAnsi="Times New Roman" w:cs="Times New Roman"/>
          <w:sz w:val="24"/>
          <w:szCs w:val="24"/>
        </w:rPr>
        <w:br/>
      </w:r>
    </w:p>
    <w:p w14:paraId="5AEFDD0B" w14:textId="77777777" w:rsidR="00931807" w:rsidRDefault="00931807" w:rsidP="00931807">
      <w:pPr>
        <w:spacing w:after="0" w:line="240" w:lineRule="auto"/>
        <w:rPr>
          <w:rFonts w:ascii="Times New Roman" w:hAnsi="Times New Roman" w:cs="Times New Roman"/>
          <w:sz w:val="24"/>
          <w:szCs w:val="24"/>
        </w:rPr>
      </w:pPr>
    </w:p>
    <w:p w14:paraId="3EFFCA1C" w14:textId="77777777" w:rsidR="00931807" w:rsidRDefault="00931807" w:rsidP="00931807">
      <w:pPr>
        <w:spacing w:after="0" w:line="240" w:lineRule="auto"/>
        <w:rPr>
          <w:rFonts w:ascii="Times New Roman" w:hAnsi="Times New Roman" w:cs="Times New Roman"/>
          <w:sz w:val="24"/>
          <w:szCs w:val="24"/>
        </w:rPr>
      </w:pPr>
    </w:p>
    <w:p w14:paraId="75F96936" w14:textId="77777777" w:rsidR="00931807" w:rsidRDefault="00931807" w:rsidP="00931807">
      <w:pPr>
        <w:spacing w:after="0" w:line="240" w:lineRule="auto"/>
        <w:jc w:val="right"/>
        <w:rPr>
          <w:rFonts w:ascii="Times New Roman" w:hAnsi="Times New Roman" w:cs="Times New Roman"/>
          <w:sz w:val="24"/>
          <w:szCs w:val="24"/>
        </w:rPr>
      </w:pPr>
    </w:p>
    <w:p w14:paraId="7C464309" w14:textId="77777777" w:rsidR="00931807" w:rsidRPr="00CE4817" w:rsidRDefault="00931807" w:rsidP="00931807">
      <w:pPr>
        <w:spacing w:after="0" w:line="240" w:lineRule="auto"/>
        <w:jc w:val="right"/>
        <w:rPr>
          <w:rFonts w:ascii="Times New Roman" w:hAnsi="Times New Roman" w:cs="Times New Roman"/>
          <w:sz w:val="28"/>
          <w:szCs w:val="28"/>
        </w:rPr>
      </w:pPr>
      <w:r w:rsidRPr="00CE4817">
        <w:rPr>
          <w:rFonts w:ascii="Times New Roman" w:hAnsi="Times New Roman" w:cs="Times New Roman"/>
          <w:sz w:val="28"/>
          <w:szCs w:val="28"/>
        </w:rPr>
        <w:t>Приложение № 1</w:t>
      </w:r>
    </w:p>
    <w:tbl>
      <w:tblPr>
        <w:tblStyle w:val="a4"/>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36"/>
      </w:tblGrid>
      <w:tr w:rsidR="00931807" w:rsidRPr="00CE4817" w14:paraId="711E7E73" w14:textId="77777777" w:rsidTr="00A06D58">
        <w:tc>
          <w:tcPr>
            <w:tcW w:w="5070" w:type="dxa"/>
          </w:tcPr>
          <w:p w14:paraId="2E86AB61" w14:textId="77777777" w:rsidR="00931807" w:rsidRPr="00CE4817" w:rsidRDefault="00931807" w:rsidP="00A06D58">
            <w:pPr>
              <w:tabs>
                <w:tab w:val="left" w:pos="5245"/>
              </w:tabs>
              <w:contextualSpacing/>
              <w:jc w:val="right"/>
              <w:rPr>
                <w:rFonts w:ascii="Times New Roman" w:hAnsi="Times New Roman" w:cs="Times New Roman"/>
                <w:sz w:val="28"/>
                <w:szCs w:val="28"/>
              </w:rPr>
            </w:pPr>
          </w:p>
          <w:p w14:paraId="7F696C7F" w14:textId="77777777" w:rsidR="00931807" w:rsidRPr="00CE4817" w:rsidRDefault="00931807" w:rsidP="00A06D58">
            <w:pPr>
              <w:tabs>
                <w:tab w:val="left" w:pos="5245"/>
              </w:tabs>
              <w:contextualSpacing/>
              <w:jc w:val="right"/>
              <w:rPr>
                <w:rFonts w:ascii="Times New Roman" w:hAnsi="Times New Roman" w:cs="Times New Roman"/>
                <w:sz w:val="28"/>
                <w:szCs w:val="28"/>
              </w:rPr>
            </w:pPr>
          </w:p>
        </w:tc>
        <w:tc>
          <w:tcPr>
            <w:tcW w:w="4536" w:type="dxa"/>
          </w:tcPr>
          <w:p w14:paraId="0A743030" w14:textId="77777777" w:rsidR="00931807" w:rsidRPr="00CE4817" w:rsidRDefault="00931807" w:rsidP="00A06D58">
            <w:pPr>
              <w:tabs>
                <w:tab w:val="left" w:pos="5245"/>
              </w:tabs>
              <w:autoSpaceDE w:val="0"/>
              <w:autoSpaceDN w:val="0"/>
              <w:adjustRightInd w:val="0"/>
              <w:jc w:val="right"/>
              <w:outlineLvl w:val="0"/>
              <w:rPr>
                <w:rFonts w:ascii="Times New Roman" w:hAnsi="Times New Roman"/>
                <w:sz w:val="28"/>
                <w:szCs w:val="28"/>
              </w:rPr>
            </w:pPr>
            <w:r w:rsidRPr="00CE4817">
              <w:rPr>
                <w:rFonts w:ascii="Times New Roman" w:hAnsi="Times New Roman"/>
                <w:sz w:val="28"/>
                <w:szCs w:val="28"/>
              </w:rPr>
              <w:t xml:space="preserve">Утверждены Постановлением </w:t>
            </w:r>
          </w:p>
          <w:p w14:paraId="26695238" w14:textId="77777777" w:rsidR="00931807" w:rsidRPr="00CE4817" w:rsidRDefault="00931807" w:rsidP="00A06D58">
            <w:pPr>
              <w:tabs>
                <w:tab w:val="left" w:pos="5245"/>
              </w:tabs>
              <w:autoSpaceDE w:val="0"/>
              <w:autoSpaceDN w:val="0"/>
              <w:adjustRightInd w:val="0"/>
              <w:jc w:val="right"/>
              <w:outlineLvl w:val="0"/>
              <w:rPr>
                <w:rFonts w:ascii="Times New Roman" w:hAnsi="Times New Roman"/>
                <w:sz w:val="28"/>
                <w:szCs w:val="28"/>
              </w:rPr>
            </w:pPr>
            <w:r w:rsidRPr="00CE4817">
              <w:rPr>
                <w:rFonts w:ascii="Times New Roman" w:hAnsi="Times New Roman"/>
                <w:sz w:val="28"/>
                <w:szCs w:val="28"/>
              </w:rPr>
              <w:t>Администрации сельского</w:t>
            </w:r>
          </w:p>
          <w:p w14:paraId="3183EB56" w14:textId="77777777" w:rsidR="00931807" w:rsidRPr="00CE4817" w:rsidRDefault="00931807" w:rsidP="00A06D58">
            <w:pPr>
              <w:tabs>
                <w:tab w:val="left" w:pos="5245"/>
              </w:tabs>
              <w:autoSpaceDE w:val="0"/>
              <w:autoSpaceDN w:val="0"/>
              <w:adjustRightInd w:val="0"/>
              <w:jc w:val="right"/>
              <w:outlineLvl w:val="0"/>
              <w:rPr>
                <w:rFonts w:ascii="Times New Roman" w:hAnsi="Times New Roman"/>
                <w:sz w:val="28"/>
                <w:szCs w:val="28"/>
              </w:rPr>
            </w:pPr>
            <w:r w:rsidRPr="00CE4817">
              <w:rPr>
                <w:rFonts w:ascii="Times New Roman" w:hAnsi="Times New Roman"/>
                <w:sz w:val="28"/>
                <w:szCs w:val="28"/>
              </w:rPr>
              <w:t>поселения сумона Целинное</w:t>
            </w:r>
          </w:p>
          <w:p w14:paraId="2CE8168A" w14:textId="77777777" w:rsidR="00931807" w:rsidRPr="00CE4817" w:rsidRDefault="00931807" w:rsidP="00A06D58">
            <w:pPr>
              <w:tabs>
                <w:tab w:val="left" w:pos="5245"/>
              </w:tabs>
              <w:autoSpaceDE w:val="0"/>
              <w:autoSpaceDN w:val="0"/>
              <w:adjustRightInd w:val="0"/>
              <w:jc w:val="right"/>
              <w:rPr>
                <w:rFonts w:ascii="Times New Roman" w:hAnsi="Times New Roman"/>
                <w:sz w:val="28"/>
                <w:szCs w:val="28"/>
              </w:rPr>
            </w:pPr>
            <w:r w:rsidRPr="00CE4817">
              <w:rPr>
                <w:rFonts w:ascii="Times New Roman" w:hAnsi="Times New Roman"/>
                <w:sz w:val="28"/>
                <w:szCs w:val="28"/>
              </w:rPr>
              <w:t xml:space="preserve">от «20» декабря 2019г. № 106 </w:t>
            </w:r>
          </w:p>
          <w:p w14:paraId="5EB56CDF" w14:textId="77777777" w:rsidR="00931807" w:rsidRPr="00CE4817" w:rsidRDefault="00931807" w:rsidP="00A06D58">
            <w:pPr>
              <w:tabs>
                <w:tab w:val="left" w:pos="5245"/>
              </w:tabs>
              <w:spacing w:after="160"/>
              <w:contextualSpacing/>
              <w:jc w:val="right"/>
              <w:rPr>
                <w:rFonts w:ascii="Times New Roman" w:hAnsi="Times New Roman" w:cs="Times New Roman"/>
                <w:i/>
                <w:sz w:val="28"/>
                <w:szCs w:val="28"/>
              </w:rPr>
            </w:pPr>
          </w:p>
        </w:tc>
      </w:tr>
    </w:tbl>
    <w:p w14:paraId="39E60102" w14:textId="77777777" w:rsidR="00931807" w:rsidRPr="00CE4817" w:rsidRDefault="00931807" w:rsidP="00931807">
      <w:pPr>
        <w:spacing w:after="160" w:line="240" w:lineRule="auto"/>
        <w:contextualSpacing/>
        <w:rPr>
          <w:rFonts w:ascii="Times New Roman" w:hAnsi="Times New Roman" w:cs="Times New Roman"/>
          <w:sz w:val="28"/>
          <w:szCs w:val="28"/>
        </w:rPr>
      </w:pPr>
    </w:p>
    <w:p w14:paraId="47C16DB0" w14:textId="77777777" w:rsidR="00931807" w:rsidRPr="00CE4817" w:rsidRDefault="00931807" w:rsidP="00931807">
      <w:pPr>
        <w:autoSpaceDE w:val="0"/>
        <w:autoSpaceDN w:val="0"/>
        <w:adjustRightInd w:val="0"/>
        <w:spacing w:after="0" w:line="240" w:lineRule="auto"/>
        <w:jc w:val="center"/>
        <w:rPr>
          <w:rFonts w:ascii="Times New Roman" w:hAnsi="Times New Roman" w:cs="Times New Roman"/>
          <w:b/>
          <w:bCs/>
          <w:sz w:val="28"/>
          <w:szCs w:val="28"/>
        </w:rPr>
      </w:pPr>
      <w:r w:rsidRPr="00CE4817">
        <w:rPr>
          <w:rFonts w:ascii="Times New Roman" w:hAnsi="Times New Roman" w:cs="Times New Roman"/>
          <w:b/>
          <w:bCs/>
          <w:sz w:val="28"/>
          <w:szCs w:val="28"/>
        </w:rPr>
        <w:t>ОБ УТВЕРЖДЕНИИ ПОРЯДКА РАСПОРЯЖЕНИЯ ИМУЩЕСТВОМ, ВКЛЮЧЕННЫМ В ПЕРЕЧЕНЬ МУНИЦИПАЛЬНОГО ИМУЩЕСТВА СУМОНА ЦЕЛИННОЕ,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14:paraId="6299C91C" w14:textId="77777777" w:rsidR="00931807" w:rsidRPr="00CE4817" w:rsidRDefault="00931807" w:rsidP="00931807">
      <w:pPr>
        <w:autoSpaceDE w:val="0"/>
        <w:autoSpaceDN w:val="0"/>
        <w:adjustRightInd w:val="0"/>
        <w:spacing w:after="0" w:line="240" w:lineRule="auto"/>
        <w:jc w:val="center"/>
        <w:outlineLvl w:val="0"/>
        <w:rPr>
          <w:rFonts w:ascii="Times New Roman" w:hAnsi="Times New Roman" w:cs="Times New Roman"/>
          <w:sz w:val="28"/>
          <w:szCs w:val="28"/>
        </w:rPr>
      </w:pPr>
    </w:p>
    <w:p w14:paraId="40C51EA6" w14:textId="77777777" w:rsidR="00931807" w:rsidRPr="00CE4817" w:rsidRDefault="00931807" w:rsidP="00931807">
      <w:pPr>
        <w:autoSpaceDE w:val="0"/>
        <w:autoSpaceDN w:val="0"/>
        <w:adjustRightInd w:val="0"/>
        <w:spacing w:after="0" w:line="240" w:lineRule="auto"/>
        <w:jc w:val="center"/>
        <w:outlineLvl w:val="0"/>
        <w:rPr>
          <w:rFonts w:ascii="Times New Roman" w:hAnsi="Times New Roman" w:cs="Times New Roman"/>
          <w:sz w:val="28"/>
          <w:szCs w:val="28"/>
        </w:rPr>
      </w:pPr>
      <w:r w:rsidRPr="00CE4817">
        <w:rPr>
          <w:rFonts w:ascii="Times New Roman" w:hAnsi="Times New Roman" w:cs="Times New Roman"/>
          <w:sz w:val="28"/>
          <w:szCs w:val="28"/>
        </w:rPr>
        <w:t>1. Общие положения</w:t>
      </w:r>
    </w:p>
    <w:p w14:paraId="65359A39" w14:textId="77777777" w:rsidR="00931807" w:rsidRPr="00CE4817" w:rsidRDefault="00931807" w:rsidP="00931807">
      <w:pPr>
        <w:autoSpaceDE w:val="0"/>
        <w:autoSpaceDN w:val="0"/>
        <w:adjustRightInd w:val="0"/>
        <w:spacing w:after="0" w:line="240" w:lineRule="auto"/>
        <w:jc w:val="center"/>
        <w:outlineLvl w:val="0"/>
        <w:rPr>
          <w:rFonts w:ascii="Times New Roman" w:hAnsi="Times New Roman" w:cs="Times New Roman"/>
          <w:sz w:val="28"/>
          <w:szCs w:val="28"/>
        </w:rPr>
      </w:pPr>
    </w:p>
    <w:p w14:paraId="546A6754"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1.1. Настоящий Порядок устанавливает порядок и условия предоставления в аренду включенного в Перечень муниципального имущества сумона Целинное,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14:paraId="110AED9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1.2. Имущество, включенное в Перечень, предоставляется в аренду по результатам проведения аукциона или конкурса на право заключения договора аренды (далее также – торги), за исключением случаев, установленных </w:t>
      </w:r>
      <w:hyperlink r:id="rId6" w:history="1">
        <w:r w:rsidRPr="00CE4817">
          <w:rPr>
            <w:rFonts w:ascii="Times New Roman" w:hAnsi="Times New Roman" w:cs="Times New Roman"/>
            <w:sz w:val="28"/>
            <w:szCs w:val="28"/>
          </w:rPr>
          <w:t>частями 1</w:t>
        </w:r>
      </w:hyperlink>
      <w:r w:rsidRPr="00CE4817">
        <w:rPr>
          <w:rFonts w:ascii="Times New Roman" w:hAnsi="Times New Roman" w:cs="Times New Roman"/>
          <w:sz w:val="28"/>
          <w:szCs w:val="28"/>
        </w:rPr>
        <w:t xml:space="preserve"> и </w:t>
      </w:r>
      <w:hyperlink r:id="rId7" w:history="1">
        <w:r w:rsidRPr="00CE4817">
          <w:rPr>
            <w:rFonts w:ascii="Times New Roman" w:hAnsi="Times New Roman" w:cs="Times New Roman"/>
            <w:sz w:val="28"/>
            <w:szCs w:val="28"/>
          </w:rPr>
          <w:t>9 статьи 17.1</w:t>
        </w:r>
      </w:hyperlink>
      <w:r w:rsidRPr="00CE4817">
        <w:rPr>
          <w:rFonts w:ascii="Times New Roman" w:hAnsi="Times New Roman" w:cs="Times New Roman"/>
          <w:sz w:val="28"/>
          <w:szCs w:val="28"/>
        </w:rPr>
        <w:t xml:space="preserve"> Федерального закона от 26 июля 2006 года № 135-ФЗ «О защите конкуренции» (далее - Закон о защите конкуренции) и пунктом 2 статьи 39 Земельного кодекса Российской Федерации.</w:t>
      </w:r>
    </w:p>
    <w:p w14:paraId="6B48844D"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1.3. Право заключить договор аренды имущества, включенного в Перечень, имеют субъекты малого и среднего предпринимательства, сведения о которых содержатся в едином реестре субъектов малого и среднего </w:t>
      </w:r>
      <w:r w:rsidRPr="00CE4817">
        <w:rPr>
          <w:rFonts w:ascii="Times New Roman" w:hAnsi="Times New Roman" w:cs="Times New Roman"/>
          <w:sz w:val="28"/>
          <w:szCs w:val="28"/>
        </w:rPr>
        <w:lastRenderedPageBreak/>
        <w:t>предпринимательства, организация, образующая инфраструктуру поддержки субъектов малого и среднего предпринимательства, сведения о которой содержатся в едином реестре организаций, образующих инфраструктуру поддержки субъектов малого и среднего предпринимательства (далее - Субъект), за исключением Субъектов, указанных в части 3 статьи 14 Федерального закона от 24.07.2007 № 209-ФЗ «О развитии малого и среднего предпринимательства в Российской Федерации» .</w:t>
      </w:r>
    </w:p>
    <w:p w14:paraId="580879C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1.3. Имущество, включенное в Перечень, предоставляется в аренду, если в отношении него не заключен действующий договор аренды, в том числе если срок действия такого договора истек и договор не был заключен на новый срок с прежним арендатором.</w:t>
      </w:r>
    </w:p>
    <w:p w14:paraId="5833BDA6"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p>
    <w:p w14:paraId="53FF6FA8" w14:textId="77777777" w:rsidR="00931807" w:rsidRPr="00CE4817" w:rsidRDefault="00931807" w:rsidP="00931807">
      <w:pPr>
        <w:autoSpaceDE w:val="0"/>
        <w:autoSpaceDN w:val="0"/>
        <w:adjustRightInd w:val="0"/>
        <w:spacing w:after="0" w:line="240" w:lineRule="auto"/>
        <w:ind w:firstLine="709"/>
        <w:jc w:val="center"/>
        <w:rPr>
          <w:rFonts w:ascii="Times New Roman" w:hAnsi="Times New Roman" w:cs="Times New Roman"/>
          <w:b/>
          <w:sz w:val="28"/>
          <w:szCs w:val="28"/>
        </w:rPr>
      </w:pPr>
      <w:r w:rsidRPr="00CE4817">
        <w:rPr>
          <w:rFonts w:ascii="Times New Roman" w:hAnsi="Times New Roman" w:cs="Times New Roman"/>
          <w:b/>
          <w:sz w:val="28"/>
          <w:szCs w:val="28"/>
        </w:rPr>
        <w:t>2. Порядок предоставления имущества, включенного в Перечень</w:t>
      </w:r>
      <w:r w:rsidRPr="00CE4817">
        <w:rPr>
          <w:rFonts w:ascii="Times New Roman" w:hAnsi="Times New Roman" w:cs="Times New Roman"/>
          <w:b/>
          <w:sz w:val="28"/>
          <w:szCs w:val="28"/>
        </w:rPr>
        <w:br/>
        <w:t>(за исключением земельных участков)</w:t>
      </w:r>
    </w:p>
    <w:p w14:paraId="096B5E85"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2.1. Имущество, включенное в Перечень (за исключением земельных участков), предоставляется в аренду правообладателем имущества, которым является:</w:t>
      </w:r>
    </w:p>
    <w:p w14:paraId="7715C9AA" w14:textId="77777777" w:rsidR="00931807" w:rsidRPr="00CE4817" w:rsidRDefault="00931807" w:rsidP="00931807">
      <w:pPr>
        <w:numPr>
          <w:ilvl w:val="0"/>
          <w:numId w:val="1"/>
        </w:numPr>
        <w:autoSpaceDE w:val="0"/>
        <w:autoSpaceDN w:val="0"/>
        <w:adjustRightInd w:val="0"/>
        <w:spacing w:after="0" w:line="240" w:lineRule="auto"/>
        <w:contextualSpacing/>
        <w:jc w:val="both"/>
        <w:rPr>
          <w:rFonts w:ascii="Times New Roman" w:hAnsi="Times New Roman" w:cs="Times New Roman"/>
          <w:sz w:val="28"/>
          <w:szCs w:val="28"/>
        </w:rPr>
      </w:pPr>
      <w:r w:rsidRPr="00CE4817">
        <w:rPr>
          <w:rFonts w:ascii="Times New Roman" w:hAnsi="Times New Roman" w:cs="Times New Roman"/>
          <w:sz w:val="28"/>
          <w:szCs w:val="28"/>
        </w:rPr>
        <w:t>а) в отношении имущества казны сумона Целинное, уполномоченным органом администрации сельского поселения сумона Целинное, по распоряжению имуществом, включенным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уполномоченный орган);</w:t>
      </w:r>
    </w:p>
    <w:p w14:paraId="19E6653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б) в отношении муниципального имущества, закрепленного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w:t>
      </w:r>
      <w:proofErr w:type="gramStart"/>
      <w:r w:rsidRPr="00CE4817">
        <w:rPr>
          <w:rFonts w:ascii="Times New Roman" w:hAnsi="Times New Roman" w:cs="Times New Roman"/>
          <w:sz w:val="28"/>
          <w:szCs w:val="28"/>
        </w:rPr>
        <w:t>-  соответствующее</w:t>
      </w:r>
      <w:proofErr w:type="gramEnd"/>
      <w:r w:rsidRPr="00CE4817">
        <w:rPr>
          <w:rFonts w:ascii="Times New Roman" w:hAnsi="Times New Roman" w:cs="Times New Roman"/>
          <w:sz w:val="28"/>
          <w:szCs w:val="28"/>
        </w:rPr>
        <w:t xml:space="preserve"> предприятие или учреждение (далее – балансодержатель).</w:t>
      </w:r>
    </w:p>
    <w:p w14:paraId="36C4A19A"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Организатором торгов на право заключения договора аренды имущества, включенного в Перечень, может быть правообладатель либо привлеченная им специализированная организация.</w:t>
      </w:r>
    </w:p>
    <w:p w14:paraId="30786F82"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2.2. Предоставление в аренду имущества, за исключением земельных участков, включенного в Перечень (далее – имущество), осуществляется:</w:t>
      </w:r>
    </w:p>
    <w:p w14:paraId="175A8A8C"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2.2.1. По инициативе правообладателя по результатам проведения торгов на право заключения договора аренды в соответствии с </w:t>
      </w:r>
      <w:hyperlink r:id="rId8" w:history="1">
        <w:r w:rsidRPr="00CE4817">
          <w:rPr>
            <w:rFonts w:ascii="Times New Roman" w:hAnsi="Times New Roman" w:cs="Times New Roman"/>
            <w:sz w:val="28"/>
            <w:szCs w:val="28"/>
          </w:rPr>
          <w:t>Правилами</w:t>
        </w:r>
      </w:hyperlink>
      <w:r w:rsidRPr="00CE4817">
        <w:rPr>
          <w:rFonts w:ascii="Times New Roman" w:hAnsi="Times New Roman" w:cs="Times New Roman"/>
          <w:sz w:val="28"/>
          <w:szCs w:val="28"/>
        </w:rP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w:t>
      </w:r>
      <w:r w:rsidRPr="00CE4817">
        <w:rPr>
          <w:rFonts w:ascii="Times New Roman" w:hAnsi="Times New Roman" w:cs="Times New Roman"/>
          <w:sz w:val="28"/>
          <w:szCs w:val="28"/>
        </w:rPr>
        <w:lastRenderedPageBreak/>
        <w:t>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России № 67);</w:t>
      </w:r>
    </w:p>
    <w:p w14:paraId="0781D8CE"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2.2.2. По заявлению Субъекта о предоставлении имущества казны без проведения торгов по основаниям, установленным </w:t>
      </w:r>
      <w:hyperlink r:id="rId9" w:history="1">
        <w:r w:rsidRPr="00CE4817">
          <w:rPr>
            <w:rFonts w:ascii="Times New Roman" w:hAnsi="Times New Roman" w:cs="Times New Roman"/>
            <w:sz w:val="28"/>
            <w:szCs w:val="28"/>
          </w:rPr>
          <w:t>частями 1</w:t>
        </w:r>
      </w:hyperlink>
      <w:r w:rsidRPr="00CE4817">
        <w:rPr>
          <w:rFonts w:ascii="Times New Roman" w:hAnsi="Times New Roman" w:cs="Times New Roman"/>
          <w:sz w:val="28"/>
          <w:szCs w:val="28"/>
        </w:rPr>
        <w:t xml:space="preserve"> и </w:t>
      </w:r>
      <w:hyperlink r:id="rId10" w:history="1">
        <w:r w:rsidRPr="00CE4817">
          <w:rPr>
            <w:rFonts w:ascii="Times New Roman" w:hAnsi="Times New Roman" w:cs="Times New Roman"/>
            <w:sz w:val="28"/>
            <w:szCs w:val="28"/>
          </w:rPr>
          <w:t>9 статьи 17.1</w:t>
        </w:r>
      </w:hyperlink>
      <w:r w:rsidRPr="00CE4817">
        <w:rPr>
          <w:rFonts w:ascii="Times New Roman" w:hAnsi="Times New Roman" w:cs="Times New Roman"/>
          <w:sz w:val="28"/>
          <w:szCs w:val="28"/>
        </w:rPr>
        <w:t xml:space="preserve"> Закона о защите конкуренции, осуществляется в соответствии с (наименование нормативного правового акта публично-правового образования по вопросу распоряжения государственным (муниципальным) имуществом), в том числе:</w:t>
      </w:r>
    </w:p>
    <w:p w14:paraId="1B67164E"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а) в порядке предоставления государственной преференции без получения предварительного согласия в письменной форме антимонопольного органа в соответствии с пунктом 4 части 3 статьи 19 Законом о защите конкуренции Субъектам, осуществляющим социально значимые и приоритетные виды деятельности, предусмотренные (наименование государственной программы (подпрограммы) субъекта Российской Федерации, муниципальной программами (подпрограммы), содержащей мероприятия, направленные на развитие малого и среднего предпринимательства);</w:t>
      </w:r>
    </w:p>
    <w:p w14:paraId="5CCF5C0A"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б) с предварительного согласия антимонопольного органа в соответствии с частью 1 статьи 19 указанного Федерального закона. В этом случае заявление Субъекта направляется уполномоченным органом в (наименование органа исполнительной власти субъекта Российской Федерации, органа местного самоуправления), уполномоченного имеющим право направлять заявления в антимонопольный орган о даче согласия на предоставление государственных (муниципальных) преференций в соответствии с </w:t>
      </w:r>
      <w:hyperlink r:id="rId11" w:history="1">
        <w:r w:rsidRPr="00CE4817">
          <w:rPr>
            <w:rFonts w:ascii="Times New Roman" w:hAnsi="Times New Roman" w:cs="Times New Roman"/>
            <w:sz w:val="28"/>
            <w:szCs w:val="28"/>
          </w:rPr>
          <w:t>главой 5</w:t>
        </w:r>
      </w:hyperlink>
      <w:r w:rsidRPr="00CE4817">
        <w:rPr>
          <w:rFonts w:ascii="Times New Roman" w:hAnsi="Times New Roman" w:cs="Times New Roman"/>
          <w:sz w:val="28"/>
          <w:szCs w:val="28"/>
        </w:rPr>
        <w:t xml:space="preserve"> Закона о защите конкуренции.</w:t>
      </w:r>
    </w:p>
    <w:p w14:paraId="1A0AE432"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2.3. В случае, указанном в пункте 3.2.1 настоящего Порядка, а также если подавший заявление Субъект не имеет права на предоставление в аренду имущества, включенного в Перечень, без проведения торгов по основаниям, установленным частями 1 и 9 статьи 17.1 Закона о защите конкуренции, правообладатель в срок не позднее шести месяцев с даты включения имущества в Перечень организует проведение аукциона или конкурса на заключение договора аренды, в том числе размещает на официальном сайте Российской Федерации для размещения информации о проведении торгов www.torgi.gov.ru извещение о проведении торгов на право заключения договора аренды в отношении испрашиваемого имущества.</w:t>
      </w:r>
    </w:p>
    <w:p w14:paraId="2EE10F9B"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2.4. Поступившее правообладателю заявление о предоставлении имущества без проведения торгов регистрируется в порядке, установленном для входящей корреспонденции. Не позднее следующего рабочего дня после поступления такого заявления в электронной форме Перечня, размещенной на официальном сайте в сети Интернет, в составе сведений об обременениях имущества правами третьих лиц делается пометка: «___»_____201__ года поступило заявление о предоставлении имущества без проведения торгов».</w:t>
      </w:r>
    </w:p>
    <w:p w14:paraId="0B20850E"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lastRenderedPageBreak/>
        <w:t xml:space="preserve">2.5. В случае поступления нескольких заявлений о предоставлении имущества последующие рассматриваются в порядке их поступления правообладателю в случае наличия оснований для отказа в предоставлении имущества первому заявителю и далее по очередности поданных заявлений. </w:t>
      </w:r>
    </w:p>
    <w:p w14:paraId="799D1218"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2.6. В случае, если заявление о предоставлении имущества без проведения торгов поступило Правообладателю после объявления торгов на заключение договора аренды имущества, оно рассматривается в случае, если окончание установленного (наименование нормативного правового акта) срока рассмотрения такого заявления приходится на дату не позднее чем за четыре дня до наступления даты проведения аукциона или не позднее чем за тридцать один день до проведения конкурса. В случае принятия положительного решения о заключении договора аренды с заявителем Правообладатель отменяет торги на право заключения договора аренды имущества в срок, установленный частью 4 статьи 448 Гражданского кодекса Российской Федерации.</w:t>
      </w:r>
    </w:p>
    <w:p w14:paraId="19CC22C6"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 В проект договора аренды недвижимого имущества (за исключением земельного участка) включаются следующие условия:</w:t>
      </w:r>
    </w:p>
    <w:p w14:paraId="475EC9BD"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2.7.1. Условие об обязанности арендатора по использованию объекта недвижимости в соответствии с целевым назначением, предусмотренным проектной и технической документацией на имущество;</w:t>
      </w:r>
    </w:p>
    <w:p w14:paraId="1A6E4043"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2.7.2.</w:t>
      </w:r>
      <w:r w:rsidRPr="00CE4817">
        <w:rPr>
          <w:rFonts w:ascii="Times New Roman" w:hAnsi="Times New Roman" w:cs="Times New Roman"/>
          <w:sz w:val="28"/>
          <w:szCs w:val="28"/>
        </w:rPr>
        <w:tab/>
        <w:t>Условие о сроке договора аренды: он должен составлять не менее 5 лет. Более короткий срок договора может быть установлен по письменному заявлению Субъекта, поступившему до заключения договора аренды. В случае, если правообладателем является бизнес-инкубатор, срок договора аренды не может превышать 3 лет.</w:t>
      </w:r>
    </w:p>
    <w:p w14:paraId="12A413B3"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i/>
          <w:sz w:val="28"/>
          <w:szCs w:val="28"/>
        </w:rPr>
      </w:pPr>
      <w:r w:rsidRPr="00CE4817">
        <w:rPr>
          <w:rFonts w:ascii="Times New Roman" w:hAnsi="Times New Roman" w:cs="Times New Roman"/>
          <w:sz w:val="28"/>
          <w:szCs w:val="28"/>
        </w:rPr>
        <w:t>При определении срока действия договора аренды учитываются максимальные (предельные) сроки договора для отдельных видов аренды, а также для аренды отдельных видов имущества, если они установлены федеральным законом в соответствии с частью 3 статьи 610 Гражданского кодекса Российской Федерации</w:t>
      </w:r>
      <w:r w:rsidRPr="00CE4817">
        <w:rPr>
          <w:rFonts w:ascii="Times New Roman" w:hAnsi="Times New Roman" w:cs="Times New Roman"/>
          <w:i/>
          <w:sz w:val="28"/>
          <w:szCs w:val="28"/>
        </w:rPr>
        <w:t>.</w:t>
      </w:r>
    </w:p>
    <w:p w14:paraId="3B9466D6"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2.7.3. Условия, при соблюдении которых применяются установленные договором льготы по арендной плате за имущество, в том числе изменение вида деятельности арендатора, предусмотренного в качестве основания для предоставления, а также условие о том, что в случае отмены действия льгот по арендной плате применяется размер арендной платы, определенный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ФАС России № 67.</w:t>
      </w:r>
    </w:p>
    <w:p w14:paraId="4739EB0C"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2.7.4. Право правообладателя истребовать у арендатора документы, подтверждающие соблюдением им условий предоставления льгот по арендной плате;</w:t>
      </w:r>
    </w:p>
    <w:p w14:paraId="13FAF3E5"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2.7.5. Условия, определяющие распоряжение арендатором правами на имущество:</w:t>
      </w:r>
    </w:p>
    <w:p w14:paraId="1D6B4513"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lastRenderedPageBreak/>
        <w:t>а) запрет осуществлять действия, влекущие какое-либо ограничение (обременение) предоставленных арендатору имущественных прав,  в том числе на сдачу имущества в безвозмездное пользование (ссуду), переуступку прав и обязанностей по договору аренды другому лицу (перенаем),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 135-ФЗ «О защите конкуренции»;</w:t>
      </w:r>
    </w:p>
    <w:p w14:paraId="3745BC2D"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б) право арендатора на предоставление в субаренду части или частей помещения, здания, строения или сооружения, являющегося предметом договора аренды, если общая предоставляемая в субаренду площадь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а также порядок согласования заключения договора субаренды.</w:t>
      </w:r>
    </w:p>
    <w:p w14:paraId="0950CEC3"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2.8. В извещение о проведении аукциона или конкурса, а также в аукционную и конкурсную документацию включается проект договора аренды, подготовленный в соответствии с настоящим Порядком, а также следующие условия о допуске к участию в аукционе или конкурсе на право заключения договора аренды:</w:t>
      </w:r>
    </w:p>
    <w:p w14:paraId="7C18BC18"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 участниками торгов являются только субъектам малого и среднего предпринимательства или организации, образующие инфраструктуру поддержки субъектов малого и среднего предпринимательства, за исключением лиц, которым не может оказываться государственная и муниципальная поддержка в соответствии с частью 3 статьи 14 Федерального закона от 24.07.2007 № 209-ФЗ «О развитии малого и среднего предпринимательства в Российской Федерации»; </w:t>
      </w:r>
    </w:p>
    <w:p w14:paraId="5BF4D9D5"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 при выявлении уполномоченным органом в отношении лица, подавшего заявку на участие в аукционе или конкурсе, обстоятельств, предусмотренных частью 5 статьи 14 Федерального закона от 24.07.2007 № 209-ФЗ «О развитии малого и среднего предпринимательства в Российской Федерации», при наличии которых в оказании поддержки должно быть отказано, указанный заявитель не допускается </w:t>
      </w:r>
    </w:p>
    <w:p w14:paraId="5B55969F"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2.9. В случае выявления факта использовании имущества не по целевому назначению и (или) с нарушением запретов, установленных </w:t>
      </w:r>
      <w:hyperlink r:id="rId12" w:history="1">
        <w:r w:rsidRPr="00CE4817">
          <w:rPr>
            <w:rFonts w:ascii="Times New Roman" w:hAnsi="Times New Roman" w:cs="Times New Roman"/>
            <w:sz w:val="28"/>
            <w:szCs w:val="28"/>
          </w:rPr>
          <w:t>частью 4</w:t>
        </w:r>
        <w:r w:rsidRPr="00CE4817">
          <w:rPr>
            <w:rFonts w:ascii="Times New Roman" w:hAnsi="Times New Roman" w:cs="Times New Roman"/>
            <w:sz w:val="28"/>
            <w:szCs w:val="28"/>
            <w:vertAlign w:val="superscript"/>
          </w:rPr>
          <w:t>2</w:t>
        </w:r>
        <w:r w:rsidRPr="00CE4817">
          <w:rPr>
            <w:rFonts w:ascii="Times New Roman" w:hAnsi="Times New Roman" w:cs="Times New Roman"/>
            <w:sz w:val="28"/>
            <w:szCs w:val="28"/>
          </w:rPr>
          <w:t xml:space="preserve"> статьи 18</w:t>
        </w:r>
      </w:hyperlink>
      <w:r w:rsidRPr="00CE4817">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а также в случаях, предусмотренных статьей 619 Гражданского кодекса Российской Федерации, Правообладатель направляет арендатору письменного предупреждения о необходимости исполнения им обязательства в разумный срок, который должен быть указан в этом предупреждении.</w:t>
      </w:r>
    </w:p>
    <w:p w14:paraId="7D802E38"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lastRenderedPageBreak/>
        <w:t>2.10. В случае неисполнения арендатором своих обязательств в срок, указанный в предупреждении, направленном арендатору в соответствии с пунктом 3.9 настоящего Порядка, Правообладатель:</w:t>
      </w:r>
    </w:p>
    <w:p w14:paraId="397A2017"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а) обращается в суд с требованием о прекращении права аренды государственного (муниципального) имущества.</w:t>
      </w:r>
    </w:p>
    <w:p w14:paraId="1D2DF50A"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б) в течение тридцати дней обеспечивает внесение в реестр субъектов малого и среднего предпринимательства– получателей поддержки информации о нарушениях арендатором условий предоставления поддержки.</w:t>
      </w:r>
    </w:p>
    <w:p w14:paraId="071E3C94"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b/>
          <w:sz w:val="28"/>
          <w:szCs w:val="28"/>
        </w:rPr>
      </w:pPr>
      <w:r w:rsidRPr="00CE4817">
        <w:rPr>
          <w:rFonts w:ascii="Times New Roman" w:hAnsi="Times New Roman" w:cs="Times New Roman"/>
          <w:b/>
          <w:sz w:val="28"/>
          <w:szCs w:val="28"/>
        </w:rPr>
        <w:t xml:space="preserve">3. Установление льгот за пользование имуществом, включенным в Перечень </w:t>
      </w:r>
    </w:p>
    <w:p w14:paraId="2E06B93B"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color w:val="000000"/>
          <w:sz w:val="28"/>
          <w:szCs w:val="28"/>
          <w:shd w:val="clear" w:color="auto" w:fill="FFFFFF"/>
        </w:rPr>
      </w:pPr>
      <w:r w:rsidRPr="00CE4817">
        <w:rPr>
          <w:rFonts w:ascii="Times New Roman" w:hAnsi="Times New Roman" w:cs="Times New Roman"/>
          <w:color w:val="000000"/>
          <w:sz w:val="28"/>
          <w:szCs w:val="28"/>
          <w:shd w:val="clear" w:color="auto" w:fill="FFFFFF"/>
        </w:rPr>
        <w:t>Субъектам малого и среднего предпринимательства, осуществляющим социально значимые виды деятельности (производство и переработка сельскохозяйственной продукции; сфера жилищно-коммунального хозяйства; сфера ремесел и народных промыслов; бытовое обслуживание населения (производственные виды); медицинская и образовательная деятельность; защита окружающей среды; развитие культуры, искусства и сохранения культурных ценностей; оказание услуг по показу фильмов), при заключении договоров аренды имущества, включенного в </w:t>
      </w:r>
      <w:hyperlink r:id="rId13" w:anchor="sub_1000" w:history="1">
        <w:r w:rsidRPr="00CE4817">
          <w:rPr>
            <w:rFonts w:ascii="Times New Roman" w:hAnsi="Times New Roman" w:cs="Times New Roman"/>
            <w:color w:val="1C447D"/>
            <w:sz w:val="28"/>
            <w:szCs w:val="28"/>
            <w:u w:val="single"/>
            <w:shd w:val="clear" w:color="auto" w:fill="FFFFFF"/>
          </w:rPr>
          <w:t>Перечень</w:t>
        </w:r>
      </w:hyperlink>
      <w:r w:rsidRPr="00CE4817">
        <w:rPr>
          <w:rFonts w:ascii="Times New Roman" w:hAnsi="Times New Roman" w:cs="Times New Roman"/>
          <w:color w:val="000000"/>
          <w:sz w:val="28"/>
          <w:szCs w:val="28"/>
          <w:shd w:val="clear" w:color="auto" w:fill="FFFFFF"/>
        </w:rPr>
        <w:t>, размер годовой арендной платы понижается на 30 процентов от подлежащей уплате годовой арендной платы.</w:t>
      </w:r>
    </w:p>
    <w:p w14:paraId="52FCE08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3.1. Для подтверждения своего права на получение льгот Субъект представляет документы, которые прилагаются к заявлению о предоставлении имущества без проведения торгов либо представляются в срок не позднее десяти дней после даты подведения итогов торгов для включения в договор аренды.</w:t>
      </w:r>
    </w:p>
    <w:p w14:paraId="4A3D870F"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3.2. Льготы по арендной плате применяются к размеру арендной платы, указанному в договоре аренды, в том числе, заключенном по итогам торгов, в течение срока действия этих льгот и при условии соблюдения порядка их предоставления. Порядок применения указанных льгот, срок их действия и условия предоставления включаются в договор аренды.</w:t>
      </w:r>
    </w:p>
    <w:p w14:paraId="35732E4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3.3. Установленные настоящим разделом льготы по арендной плате подлежат отмене в следующих случаях: </w:t>
      </w:r>
      <w:r w:rsidRPr="00CE4817">
        <w:rPr>
          <w:rFonts w:ascii="Times New Roman" w:hAnsi="Times New Roman" w:cs="Times New Roman"/>
          <w:i/>
          <w:sz w:val="28"/>
          <w:szCs w:val="28"/>
        </w:rPr>
        <w:t>(порча имущества, несвоевременное внесение арендной платы, использование имущества не по назначению, нарушение условий предоставления поддержки, установленных государственной программой (подпрограммой) субъекта Российской Федерации, муниципальной программой (подпрограммой), содержащей мероприятия по развитию малого и среднего предпринимательства, другие основания в соответствии с гражданским законодательством Российской Федерации)</w:t>
      </w:r>
      <w:r w:rsidRPr="00CE4817">
        <w:rPr>
          <w:rFonts w:ascii="Times New Roman" w:hAnsi="Times New Roman" w:cs="Times New Roman"/>
          <w:sz w:val="28"/>
          <w:szCs w:val="28"/>
        </w:rPr>
        <w:t>.</w:t>
      </w:r>
    </w:p>
    <w:p w14:paraId="1EC24B5B"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В случае отмены льгот применяется ставка арендной платы, определенная без учета льгот и установленная договором аренды.</w:t>
      </w:r>
    </w:p>
    <w:p w14:paraId="1ED1B07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3.4. В отношении имущества, закрепленного на праве хозяйственного ведения или оперативного управления за государственным (муниципальным) унитарным предприятием, на праве оперативного управления за государственным (муниципальным) учреждением льготы по арендной плате, </w:t>
      </w:r>
      <w:r w:rsidRPr="00CE4817">
        <w:rPr>
          <w:rFonts w:ascii="Times New Roman" w:hAnsi="Times New Roman" w:cs="Times New Roman"/>
          <w:sz w:val="28"/>
          <w:szCs w:val="28"/>
        </w:rPr>
        <w:lastRenderedPageBreak/>
        <w:t>условия их применения и требования к документам, подтверждающим соответствие этим условиям субъектов малого и среднего предпринимательства, определяются внутренними правовыми актами балансодержателя.</w:t>
      </w:r>
    </w:p>
    <w:p w14:paraId="6D6A6C03"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b/>
          <w:sz w:val="28"/>
          <w:szCs w:val="28"/>
        </w:rPr>
      </w:pPr>
      <w:r w:rsidRPr="00CE4817">
        <w:rPr>
          <w:rFonts w:ascii="Times New Roman" w:hAnsi="Times New Roman" w:cs="Times New Roman"/>
          <w:b/>
          <w:sz w:val="28"/>
          <w:szCs w:val="28"/>
        </w:rPr>
        <w:t>4. Порядок предоставления земельных участков, включенных в Перечень, льготы по арендной плате за указанные земельные участки.</w:t>
      </w:r>
    </w:p>
    <w:p w14:paraId="26BE993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4.1. Земельные участки, включенные в Перечень, предоставляются в аренду Министерством земельных и имущественных отношений Республики Тыва (далее – уполномоченный орган);</w:t>
      </w:r>
    </w:p>
    <w:p w14:paraId="7907A81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Организатором торгов на право заключения договора аренды земельного участка, включенного в Перечень, может быть уполномоченный орган либо привлеченная им специализированная организация.</w:t>
      </w:r>
    </w:p>
    <w:p w14:paraId="35C78804"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4.2. Предоставление в аренду земельных участков, включенных в Перечень, осуществляется в соответствии с положениями главы </w:t>
      </w:r>
      <w:r w:rsidRPr="00CE4817">
        <w:rPr>
          <w:rFonts w:ascii="Times New Roman" w:hAnsi="Times New Roman" w:cs="Times New Roman"/>
          <w:sz w:val="28"/>
          <w:szCs w:val="28"/>
          <w:lang w:val="en-US"/>
        </w:rPr>
        <w:t>V</w:t>
      </w:r>
      <w:r w:rsidRPr="00CE4817">
        <w:rPr>
          <w:rFonts w:ascii="Times New Roman" w:hAnsi="Times New Roman" w:cs="Times New Roman"/>
          <w:sz w:val="28"/>
          <w:szCs w:val="28"/>
        </w:rPr>
        <w:t>.1 Земельного кодекса Российской Федерации:</w:t>
      </w:r>
    </w:p>
    <w:p w14:paraId="42B9D466"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4.2.1. По инициативе уполномоченного органа по результатам проведения торгов на право заключения договора аренды в соответствии с Земельным кодексом Российской Федерации либо путем заключения договора с Субъектом, подавшим единственную заявку на участие в аукционе,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 либо с Субъектом, признанным единственным участником аукциона или единственным лицом, принявшим участие в аукционе.</w:t>
      </w:r>
    </w:p>
    <w:p w14:paraId="6E1629D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4.2.2. По заявлению Субъекта о предоставлении земельного участка без проведения торгов по основаниям, предусмотренных пунктом 2 статьи 39.3, статьей 39.5, пунктом 2 статьи 39.6 или пунктом 2 статьи 39.10 Земельного кодекса Российской Федерации, в том числе по заявлению индивидуального предпринимателя или крестьянского (фермерского) хозяйства о предоставлении земельного участка сельскохозяйственного назначения в аренду для осуществления крестьянским (фермерским) хозяйством его деятельности.</w:t>
      </w:r>
    </w:p>
    <w:p w14:paraId="634F0BD1"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4.3. В случае, указанном в пункте 5.2.1 настоящего Порядка, а также если подавший заявление Субъект не имеет права на предоставление в аренду земельного участка, включенного в Перечень, без проведения торгов, уполномоченный орган в срок не позднее шести месяцев с даты включения земельного участка в Перечень организует проведение аукциона на заключение договора аренды, в том числе публикует на официальном сайте Российской Федерации для размещения информации о проведении торгов www.torgi.gov.ru извещение о проведении торгов на право заключения договора аренды в отношении испрашиваемого земельного участка.</w:t>
      </w:r>
    </w:p>
    <w:p w14:paraId="6A85497C"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4.4. Поступившее правообладателю заявление о предоставлении земельного участка без проведения торгов регистрируется в порядке, установленном для входящей корреспонденции. Не позднее следующего рабочего дня после поступления такого заявления в электронной форме Перечня, размещенной на официальном сайте в сети Интернет, в составе </w:t>
      </w:r>
      <w:r w:rsidRPr="00CE4817">
        <w:rPr>
          <w:rFonts w:ascii="Times New Roman" w:hAnsi="Times New Roman" w:cs="Times New Roman"/>
          <w:sz w:val="28"/>
          <w:szCs w:val="28"/>
        </w:rPr>
        <w:lastRenderedPageBreak/>
        <w:t>сведений об обременениях земельного участка правами третьих лиц делается пометка: «___» _____201__ года поступило заявление о предоставлении земельного участка без проведения торгов».</w:t>
      </w:r>
    </w:p>
    <w:p w14:paraId="1660FDDB"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4.5. В договор аренды включается запрет осуществлять действия, влекущие какое-либо ограничение (обременение) предоставленных арендатору имущественных прав, в том числе на сдачу имущества в безвозмездное пользование (ссуду), переуступку прав и обязанностей по договору аренды другому лицу (перенаем), залог арендных прав и внесение их в качестве вклада в уставный капитал других субъектов хозяйственной деятельности, а также передачу в субаренду.</w:t>
      </w:r>
    </w:p>
    <w:p w14:paraId="21F76BF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4.6. В извещение о проведении аукциона или конкурса, а также в аукционную и конкурсную документацию включается проект договора аренды, подготовленный в соответствии с настоящим Порядком, а также следующие условия о допуске к участию в аукционе или конкурсе на право заключения договора аренды:</w:t>
      </w:r>
    </w:p>
    <w:p w14:paraId="2BF4A49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 участниками торгов являются только субъектам малого и среднего предпринимательства или организации, образующие инфраструктуру поддержки субъектов малого и среднего предпринимательства, за исключением лиц, которым не может оказываться государственная и муниципальная поддержка в соответствии с частью 3 статьи 14 Федерального закона от 24.07.2007 № 209-ФЗ «О развитии малого и среднего предпринимательства в Российской Федерации»; </w:t>
      </w:r>
    </w:p>
    <w:p w14:paraId="635A0200"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при выявлении уполномоченным органом в отношении лица, подавшего заявку на участие в аукционе или конкурсе, обстоятельств, предусмотренных частью 5 статьи 14 Федерального закона от 24.07.2007 № 209-ФЗ «О развитии малого и среднего предпринимательства в Российской Федерации», при наличии которых в оказании поддержки должно быть отказано, указанный заявитель не допускается к участию в торгах.</w:t>
      </w:r>
    </w:p>
    <w:p w14:paraId="0F0BA41A"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b/>
          <w:sz w:val="28"/>
          <w:szCs w:val="28"/>
        </w:rPr>
      </w:pPr>
      <w:r w:rsidRPr="00CE4817">
        <w:rPr>
          <w:rFonts w:ascii="Times New Roman" w:hAnsi="Times New Roman" w:cs="Times New Roman"/>
          <w:b/>
          <w:sz w:val="28"/>
          <w:szCs w:val="28"/>
        </w:rPr>
        <w:t>5. Порядок участия координационных или совещательных органов в области развития малого и среднего предпринимательства, в передаче прав владения и (или) пользования имуществом, включенным в Перечень.</w:t>
      </w:r>
    </w:p>
    <w:p w14:paraId="4CA334B7"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 xml:space="preserve">5.1. В случае если право владения и (или) пользования имуществом, включенным в Перечень, предоставляется на торгах, в комиссию по проведению торгов (конкурсов или аукционов), а также аукционов на право заключения договоров аренды земельных участков, находящихся в собственности (наименование публично-правового образования), включается (с правом голоса) представитель (наименование координационного или совещательного органа в области развития малого и среднего предпринимательства). </w:t>
      </w:r>
    </w:p>
    <w:p w14:paraId="2C2A1DF5"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r w:rsidRPr="00CE4817">
        <w:rPr>
          <w:rFonts w:ascii="Times New Roman" w:hAnsi="Times New Roman" w:cs="Times New Roman"/>
          <w:sz w:val="28"/>
          <w:szCs w:val="28"/>
        </w:rPr>
        <w:t>5.2. В иных случаях для передачи прав владения и(или) пользования имуществом, включенным в Перечень, необходимо получить согласие (координационного или совещательного органа в области развития малого и среднего предпринимательства).</w:t>
      </w:r>
    </w:p>
    <w:p w14:paraId="66CC12CC" w14:textId="77777777" w:rsidR="00931807" w:rsidRPr="00CE4817" w:rsidRDefault="00931807" w:rsidP="00931807">
      <w:pPr>
        <w:autoSpaceDE w:val="0"/>
        <w:autoSpaceDN w:val="0"/>
        <w:adjustRightInd w:val="0"/>
        <w:spacing w:after="0" w:line="240" w:lineRule="auto"/>
        <w:ind w:firstLine="709"/>
        <w:jc w:val="both"/>
        <w:rPr>
          <w:rFonts w:ascii="Times New Roman" w:hAnsi="Times New Roman" w:cs="Times New Roman"/>
          <w:sz w:val="28"/>
          <w:szCs w:val="28"/>
        </w:rPr>
      </w:pPr>
    </w:p>
    <w:p w14:paraId="3DFA114C" w14:textId="77777777" w:rsidR="00931807" w:rsidRPr="00C07190" w:rsidRDefault="00931807" w:rsidP="00931807">
      <w:pPr>
        <w:autoSpaceDE w:val="0"/>
        <w:autoSpaceDN w:val="0"/>
        <w:adjustRightInd w:val="0"/>
        <w:spacing w:after="0" w:line="240" w:lineRule="auto"/>
        <w:ind w:firstLine="709"/>
        <w:jc w:val="both"/>
        <w:rPr>
          <w:rFonts w:ascii="Times New Roman" w:hAnsi="Times New Roman" w:cs="Times New Roman"/>
          <w:sz w:val="24"/>
          <w:szCs w:val="24"/>
        </w:rPr>
      </w:pPr>
    </w:p>
    <w:p w14:paraId="79C34D0E" w14:textId="77777777" w:rsidR="005E7F54" w:rsidRDefault="005E7F54"/>
    <w:sectPr w:rsidR="005E7F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766"/>
    <w:rsid w:val="005E7F54"/>
    <w:rsid w:val="006F6766"/>
    <w:rsid w:val="00931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533A5-3E75-44B6-8586-DF1293724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180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1807"/>
    <w:pPr>
      <w:widowControl w:val="0"/>
      <w:suppressAutoHyphens/>
      <w:autoSpaceDN w:val="0"/>
      <w:spacing w:after="0" w:line="240" w:lineRule="auto"/>
      <w:ind w:left="720"/>
      <w:contextualSpacing/>
      <w:textAlignment w:val="baseline"/>
    </w:pPr>
    <w:rPr>
      <w:rFonts w:ascii="Times New Roman" w:eastAsia="Andale Sans UI" w:hAnsi="Times New Roman" w:cs="Tahoma"/>
      <w:kern w:val="3"/>
      <w:sz w:val="24"/>
      <w:szCs w:val="24"/>
      <w:lang w:val="de-DE" w:eastAsia="ja-JP" w:bidi="fa-IR"/>
    </w:rPr>
  </w:style>
  <w:style w:type="table" w:styleId="a4">
    <w:name w:val="Table Grid"/>
    <w:basedOn w:val="a1"/>
    <w:uiPriority w:val="39"/>
    <w:rsid w:val="00931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94311FE477D94D9E8DDFFC0F82489B9A6AA3A62BE600708B45E7FC5DE059ADF9F7E6X1D7M" TargetMode="External"/><Relationship Id="rId13" Type="http://schemas.openxmlformats.org/officeDocument/2006/relationships/hyperlink" Target="file:///C:\Users\Ghost\Documents\My%20Received%20Files\%D0%94%D0%BE%D0%BD%D0%B3%D0%B0%D0%BA%20%D0%90%D0%B9%D0%B7%D0%B0%D0%BD%D0%B0%20(127)\%D0%94%D0%BE%D0%BA%D1%83%D0%BC%D0%B5%D0%BD%D1%82%20Microsoft%20Office%20Word%20(6).docx" TargetMode="External"/><Relationship Id="rId3" Type="http://schemas.openxmlformats.org/officeDocument/2006/relationships/settings" Target="settings.xml"/><Relationship Id="rId7" Type="http://schemas.openxmlformats.org/officeDocument/2006/relationships/hyperlink" Target="consultantplus://offline/ref=F594311FE477D94D9E8DDFFC0F82489B9A64ABA726E600708B45E7FC5DE059ADF9F7E61065X4DBM" TargetMode="External"/><Relationship Id="rId12" Type="http://schemas.openxmlformats.org/officeDocument/2006/relationships/hyperlink" Target="consultantplus://offline/ref=F594311FE477D94D9E8DDFFC0F82489B9B6DAEA72FE700708B45E7FC5DE059ADF9F7E6126D4BC854XDD4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94311FE477D94D9E8DDFFC0F82489B9A64ABA726E600708B45E7FC5DE059ADF9F7E6126D4BCC57XDD1M" TargetMode="External"/><Relationship Id="rId11" Type="http://schemas.openxmlformats.org/officeDocument/2006/relationships/hyperlink" Target="consultantplus://offline/ref=F594311FE477D94D9E8DDFFC0F82489B9A64ABA726E600708B45E7FC5DE059ADF9F7E615X6DF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consultantplus://offline/ref=F594311FE477D94D9E8DDFFC0F82489B9A64ABA726E600708B45E7FC5DE059ADF9F7E61065X4DBM" TargetMode="External"/><Relationship Id="rId4" Type="http://schemas.openxmlformats.org/officeDocument/2006/relationships/webSettings" Target="webSettings.xml"/><Relationship Id="rId9" Type="http://schemas.openxmlformats.org/officeDocument/2006/relationships/hyperlink" Target="consultantplus://offline/ref=F594311FE477D94D9E8DDFFC0F82489B9A64ABA726E600708B45E7FC5DE059ADF9F7E6126D4BCC57XDD1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3571</Words>
  <Characters>20355</Characters>
  <Application>Microsoft Office Word</Application>
  <DocSecurity>0</DocSecurity>
  <Lines>169</Lines>
  <Paragraphs>47</Paragraphs>
  <ScaleCrop>false</ScaleCrop>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Сайлык</dc:creator>
  <cp:keywords/>
  <dc:description/>
  <cp:lastModifiedBy>Сайлык</cp:lastModifiedBy>
  <cp:revision>2</cp:revision>
  <dcterms:created xsi:type="dcterms:W3CDTF">2022-06-23T08:22:00Z</dcterms:created>
  <dcterms:modified xsi:type="dcterms:W3CDTF">2022-06-23T08:23:00Z</dcterms:modified>
</cp:coreProperties>
</file>