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81B12" w14:textId="70BEFD49" w:rsidR="00120169" w:rsidRDefault="00120169" w:rsidP="00120169">
      <w:pPr>
        <w:spacing w:before="100" w:beforeAutospacing="1" w:after="100" w:afterAutospacing="1" w:line="240" w:lineRule="auto"/>
        <w:outlineLvl w:val="1"/>
        <w:rPr>
          <w:rFonts w:ascii="Arial" w:eastAsia="Times New Roman" w:hAnsi="Arial" w:cs="Arial"/>
          <w:b/>
          <w:bCs/>
          <w:color w:val="3B4256"/>
          <w:sz w:val="36"/>
          <w:szCs w:val="36"/>
          <w:lang w:eastAsia="ru-RU"/>
        </w:rPr>
      </w:pPr>
      <w:r w:rsidRPr="00120169">
        <w:rPr>
          <w:rFonts w:ascii="Segoe UI Emoji" w:eastAsia="Times New Roman" w:hAnsi="Segoe UI Emoji" w:cs="Segoe UI Emoji"/>
          <w:b/>
          <w:bCs/>
          <w:color w:val="3B4256"/>
          <w:sz w:val="36"/>
          <w:szCs w:val="36"/>
          <w:lang w:eastAsia="ru-RU"/>
        </w:rPr>
        <w:t>⚡</w:t>
      </w:r>
      <w:r w:rsidRPr="00120169">
        <w:rPr>
          <w:rFonts w:ascii="Arial" w:eastAsia="Times New Roman" w:hAnsi="Arial" w:cs="Arial"/>
          <w:b/>
          <w:bCs/>
          <w:color w:val="3B4256"/>
          <w:sz w:val="36"/>
          <w:szCs w:val="36"/>
          <w:lang w:eastAsia="ru-RU"/>
        </w:rPr>
        <w:t>Кадастровая палата по Республике Тыва занимается дополнительными видами деятельности, оказывая гражданам информационные, справочные, аналитические и консультационные услуги‼</w:t>
      </w:r>
    </w:p>
    <w:p w14:paraId="6A07D23A" w14:textId="70B4BA1B" w:rsidR="00403343" w:rsidRPr="00120169" w:rsidRDefault="00403343" w:rsidP="00120169">
      <w:pPr>
        <w:spacing w:before="100" w:beforeAutospacing="1" w:after="100" w:afterAutospacing="1" w:line="240" w:lineRule="auto"/>
        <w:outlineLvl w:val="1"/>
        <w:rPr>
          <w:rFonts w:ascii="Arial" w:eastAsia="Times New Roman" w:hAnsi="Arial" w:cs="Arial"/>
          <w:b/>
          <w:bCs/>
          <w:color w:val="3B4256"/>
          <w:sz w:val="36"/>
          <w:szCs w:val="36"/>
          <w:lang w:eastAsia="ru-RU"/>
        </w:rPr>
      </w:pPr>
      <w:r>
        <w:rPr>
          <w:rFonts w:ascii="Arial" w:eastAsia="Times New Roman" w:hAnsi="Arial" w:cs="Arial"/>
          <w:b/>
          <w:bCs/>
          <w:noProof/>
          <w:color w:val="3B4256"/>
          <w:sz w:val="36"/>
          <w:szCs w:val="36"/>
          <w:lang w:eastAsia="ru-RU"/>
        </w:rPr>
        <w:drawing>
          <wp:inline distT="0" distB="0" distL="0" distR="0" wp14:anchorId="316EAD0A" wp14:editId="2CC3DAFC">
            <wp:extent cx="5943600" cy="373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inline>
        </w:drawing>
      </w:r>
    </w:p>
    <w:p w14:paraId="55B37C6C" w14:textId="77777777" w:rsidR="00120169" w:rsidRPr="00120169" w:rsidRDefault="00120169" w:rsidP="00120169">
      <w:pPr>
        <w:spacing w:beforeAutospacing="1" w:after="0" w:afterAutospacing="1" w:line="240" w:lineRule="auto"/>
        <w:rPr>
          <w:rFonts w:ascii="Arial" w:eastAsia="Times New Roman" w:hAnsi="Arial" w:cs="Arial"/>
          <w:color w:val="333333"/>
          <w:sz w:val="24"/>
          <w:szCs w:val="24"/>
          <w:lang w:eastAsia="ru-RU"/>
        </w:rPr>
      </w:pP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Учреждение оказывает консультационные услуги по составлению договоров, по вопросам кадастрового учета и кадастровой стоимости, организует и проводит лекций и консультационные семинары. </w:t>
      </w:r>
      <w:r w:rsidRPr="00120169">
        <w:rPr>
          <w:rFonts w:ascii="Arial" w:eastAsia="Times New Roman" w:hAnsi="Arial" w:cs="Arial"/>
          <w:color w:val="333333"/>
          <w:sz w:val="24"/>
          <w:szCs w:val="24"/>
          <w:lang w:eastAsia="ru-RU"/>
        </w:rPr>
        <w:br/>
      </w:r>
      <w:r w:rsidRPr="00120169">
        <w:rPr>
          <w:rFonts w:ascii="Arial" w:eastAsia="Times New Roman" w:hAnsi="Arial" w:cs="Arial"/>
          <w:color w:val="333333"/>
          <w:sz w:val="24"/>
          <w:szCs w:val="24"/>
          <w:lang w:eastAsia="ru-RU"/>
        </w:rPr>
        <w:br/>
        <w:t>Оказывает услуги: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выезду к заявителям с целью приема заявлений о государственном кадастровом учете и (или) государственной регистрации прав и прилагаемых к ним документов, заявлений об исправлении технической ошибки в записях ЕГРН;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курьерской доставке заявителям документов, подлежащих выдаче после осуществления государственного кадастрового учета и (или) государственной регистрации прав, либо уведомлений об отказе в государственном кадастровом учете и (или) государственной регистрации прав;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курьерской доставке заявителям документов, подлежащих выдаче по результатам рассмотрения запросов о предоставлении сведений, содержащихся в ЕГРН;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предоставлению услуг удостоверяющего центра по созданию, выдаче и аннулированию (отзыву) сертификатов ключей проверки электронной подписи, а также предоставление иных услуг пользователям информационных систем в области использования электронных подписей;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копированию и сканированию документов;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lastRenderedPageBreak/>
        <w:t>✅</w:t>
      </w:r>
      <w:r w:rsidRPr="00120169">
        <w:rPr>
          <w:rFonts w:ascii="Arial" w:eastAsia="Times New Roman" w:hAnsi="Arial" w:cs="Arial"/>
          <w:color w:val="333333"/>
          <w:sz w:val="24"/>
          <w:szCs w:val="24"/>
          <w:lang w:eastAsia="ru-RU"/>
        </w:rPr>
        <w:t>по подготовке предусмотренных законодательством документов, содержащих описание местоположения границ населенных пунктов, территориальных зон, зон с особыми условиями использования территорий, территорий объектов культурного наследия, территорий опережающего социально-экономического развития, зон территориального развития в Российской Федерации, игорных зон, лесничеств, особо охраняемых природных территорий, особых экономических зон, охотничьих угодий;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подготовке и проверке документации, полученной в результате градостроительной деятельности, осуществляемой в виде территориального планирования, градостроительного зонирования, планировки территории;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осуществлению технической инвентаризации объектов недвижимости и подготовке технического описания (в том числе технического паспорта) таких объектов;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осуществлению экспертной деятельности, заключающейся в организации и производстве экспертизы, посредством разрешения вопросов, требующих специальных знаний в области кадастровых, землеустроительных работ и в сфере оборота недвижимости;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осуществлению геодезической деятельности, за исключением работ по определению координат характерных точек границ земельных участков, координат характерных точек контуров зданий, сооружений, объектов незавершенного строительства, координат характерных точек границ муниципальных образований, населенных пунктов, территориальных зон; </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подготовке документов, необходимых в сфере оборота недвижимости, в отношении объектов недвижимости государственной и муниципальной собственности, земельных участков, государственная собственность на которые не разграничена, бесхозяйных недвижимых вещей. </w:t>
      </w:r>
      <w:r w:rsidRPr="00120169">
        <w:rPr>
          <w:rFonts w:ascii="Arial" w:eastAsia="Times New Roman" w:hAnsi="Arial" w:cs="Arial"/>
          <w:color w:val="333333"/>
          <w:sz w:val="24"/>
          <w:szCs w:val="24"/>
          <w:lang w:eastAsia="ru-RU"/>
        </w:rPr>
        <w:br/>
      </w:r>
      <w:r w:rsidRPr="00120169">
        <w:rPr>
          <w:rFonts w:ascii="Arial" w:eastAsia="Times New Roman" w:hAnsi="Arial" w:cs="Arial"/>
          <w:color w:val="333333"/>
          <w:sz w:val="24"/>
          <w:szCs w:val="24"/>
          <w:lang w:eastAsia="ru-RU"/>
        </w:rPr>
        <w:br/>
        <w:t>‼Преимущества, оказываемых Филиалом услуг, заключаются в возможности получения консультации квалифицированных специалистов, имеющих опыт работы в сфере оборота недвижимости, выгодной цене и гарантированном качестве услуг, подтвержденного статусом государственного учреждения.</w:t>
      </w:r>
      <w:r w:rsidRPr="00120169">
        <w:rPr>
          <w:rFonts w:ascii="Arial" w:eastAsia="Times New Roman" w:hAnsi="Arial" w:cs="Arial"/>
          <w:color w:val="333333"/>
          <w:sz w:val="24"/>
          <w:szCs w:val="24"/>
          <w:lang w:eastAsia="ru-RU"/>
        </w:rPr>
        <w:br/>
      </w:r>
      <w:r w:rsidRPr="00120169">
        <w:rPr>
          <w:rFonts w:ascii="Segoe UI Emoji" w:eastAsia="Times New Roman" w:hAnsi="Segoe UI Emoji" w:cs="Segoe UI Emoji"/>
          <w:color w:val="333333"/>
          <w:sz w:val="24"/>
          <w:szCs w:val="24"/>
          <w:lang w:eastAsia="ru-RU"/>
        </w:rPr>
        <w:t>☎</w:t>
      </w:r>
      <w:r w:rsidRPr="00120169">
        <w:rPr>
          <w:rFonts w:ascii="Arial" w:eastAsia="Times New Roman" w:hAnsi="Arial" w:cs="Arial"/>
          <w:color w:val="333333"/>
          <w:sz w:val="24"/>
          <w:szCs w:val="24"/>
          <w:lang w:eastAsia="ru-RU"/>
        </w:rPr>
        <w:t>По любым вопросам, касающийся деятельности Кадастровой палаты по Республике Тыва можно узнать по номеру телефона: </w:t>
      </w:r>
      <w:r w:rsidRPr="00120169">
        <w:rPr>
          <w:rFonts w:ascii="Arial" w:eastAsia="Times New Roman" w:hAnsi="Arial" w:cs="Arial"/>
          <w:color w:val="333333"/>
          <w:sz w:val="24"/>
          <w:szCs w:val="24"/>
          <w:lang w:eastAsia="ru-RU"/>
        </w:rPr>
        <w:br/>
        <w:t>8 (39422) 2-37-49, а также по адресу: г.Кызыл, ул.Горная 104а, каб.1</w:t>
      </w:r>
    </w:p>
    <w:p w14:paraId="421EAEDF" w14:textId="77777777" w:rsidR="00784C01" w:rsidRDefault="00784C01"/>
    <w:sectPr w:rsidR="00784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94"/>
    <w:rsid w:val="00120169"/>
    <w:rsid w:val="00273B94"/>
    <w:rsid w:val="00403343"/>
    <w:rsid w:val="00784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E27C4"/>
  <w15:chartTrackingRefBased/>
  <w15:docId w15:val="{E5117DBD-AC90-462F-81D3-4FA3F612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12016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2016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2016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7500059">
      <w:bodyDiv w:val="1"/>
      <w:marLeft w:val="0"/>
      <w:marRight w:val="0"/>
      <w:marTop w:val="0"/>
      <w:marBottom w:val="0"/>
      <w:divBdr>
        <w:top w:val="none" w:sz="0" w:space="0" w:color="auto"/>
        <w:left w:val="none" w:sz="0" w:space="0" w:color="auto"/>
        <w:bottom w:val="none" w:sz="0" w:space="0" w:color="auto"/>
        <w:right w:val="none" w:sz="0" w:space="0" w:color="auto"/>
      </w:divBdr>
      <w:divsChild>
        <w:div w:id="2102143148">
          <w:marLeft w:val="0"/>
          <w:marRight w:val="0"/>
          <w:marTop w:val="0"/>
          <w:marBottom w:val="0"/>
          <w:divBdr>
            <w:top w:val="none" w:sz="0" w:space="0" w:color="auto"/>
            <w:left w:val="none" w:sz="0" w:space="0" w:color="auto"/>
            <w:bottom w:val="none" w:sz="0" w:space="0" w:color="auto"/>
            <w:right w:val="none" w:sz="0" w:space="0" w:color="auto"/>
          </w:divBdr>
          <w:divsChild>
            <w:div w:id="989603726">
              <w:marLeft w:val="0"/>
              <w:marRight w:val="0"/>
              <w:marTop w:val="0"/>
              <w:marBottom w:val="0"/>
              <w:divBdr>
                <w:top w:val="none" w:sz="0" w:space="0" w:color="auto"/>
                <w:left w:val="none" w:sz="0" w:space="0" w:color="auto"/>
                <w:bottom w:val="none" w:sz="0" w:space="0" w:color="auto"/>
                <w:right w:val="none" w:sz="0" w:space="0" w:color="auto"/>
              </w:divBdr>
              <w:divsChild>
                <w:div w:id="18185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Сайлык</dc:creator>
  <cp:keywords/>
  <dc:description/>
  <cp:lastModifiedBy>Сайлык</cp:lastModifiedBy>
  <cp:revision>5</cp:revision>
  <dcterms:created xsi:type="dcterms:W3CDTF">2022-08-01T03:53:00Z</dcterms:created>
  <dcterms:modified xsi:type="dcterms:W3CDTF">2022-08-01T04:14:00Z</dcterms:modified>
</cp:coreProperties>
</file>