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сумон Целинный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«04» апреля 2024 г. № 29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50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комиссии по соблюдению требований к служебному поведению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муниципальных служащих и урегулированию конфликтов интересов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администрации сельского поселения сумон Целинный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Комиссия по соблюдению требований к служебному поведению муниципальных служащих и урегулированию конфликтов интересов (далее - комиссия) является постоянно действующим коллегиальным органом, созданным в целях обеспечения соблюдения муниципальными служащими, замещающими должности муниципальной службы в администрации сельского поселения сумон Целинный (далее - муниципальные служащие), общих принципов служебного поведения и урегулирования конфликта интересов.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Конституцией Республики Тыва, законами и иными нормативными правовыми актами Республики Тыва, Уставом сельского поселения сумон Целинный, настоящим Положением и иными муниципальными правовыми актами.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Основной задачей комиссии является содействие администрации </w:t>
      </w:r>
      <w:bookmarkStart w:id="1" w:name="_Hlk121406534"/>
      <w:r>
        <w:rPr>
          <w:rFonts w:ascii="Times New Roman" w:hAnsi="Times New Roman" w:cs="Times New Roman"/>
          <w:sz w:val="28"/>
          <w:szCs w:val="28"/>
        </w:rPr>
        <w:t>сельского поселения сумон Целинный</w:t>
      </w:r>
      <w:bookmarkEnd w:id="1"/>
      <w:r>
        <w:rPr>
          <w:rFonts w:ascii="Times New Roman" w:hAnsi="Times New Roman" w:cs="Times New Roman"/>
          <w:sz w:val="28"/>
          <w:szCs w:val="28"/>
        </w:rPr>
        <w:t>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обеспечении соблюдения муниципальными служащими ограничений и запретов, требований о предотвращении или об урегулировании конфликта интересов, а также в обеспечении исполнения ими обязанностей, установленных Федеральным законом от 02.03.2007 № 25-ФЗ «О муниципальной службе в Российской Федерации» (далее - Федеральный закон «О муниципальной службе в Российской Федерации»), Федеральным законом от 25.12.2008 № 273-ФЗ «О противодействии коррупции» (далее - Федеральный закон «О противодействии коррупции») (далее - требования к служебному поведению и (или) требования об урегулировании конфликта интересов);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осуществлении мер по предупреждению коррупции.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 администрации сельского поселения сумон Целинный.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Комиссия состоит из председателя комиссии, его заместителя, </w:t>
      </w:r>
      <w:r>
        <w:rPr>
          <w:rFonts w:ascii="Times New Roman" w:hAnsi="Times New Roman" w:cs="Times New Roman"/>
          <w:sz w:val="28"/>
          <w:szCs w:val="28"/>
        </w:rPr>
        <w:lastRenderedPageBreak/>
        <w:t>секретаря и иных членов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6. В состав комиссии входят: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а) представитель нанимателя и (или) уполномоченные им муниципальные служащие, руководитель подразделения кадровой службы по профилактике коррупционных и иных правонарушений либо должностное лицо кадровой службы, ответственное за работу по профилактике коррупционных и иных правонарушений, муниципальные служащие из подразделения по вопросам муниципальной службы и кадров, юридического (правового) подразделения, других подразделений, определяемые его руководителем;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bookmarkStart w:id="2" w:name="Par48"/>
      <w:bookmarkEnd w:id="2"/>
      <w:r>
        <w:rPr>
          <w:rFonts w:ascii="Times New Roman" w:hAnsi="Times New Roman" w:cs="Times New Roman"/>
          <w:sz w:val="28"/>
          <w:szCs w:val="24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и муниципальной службой.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bookmarkStart w:id="3" w:name="Par49"/>
      <w:bookmarkEnd w:id="3"/>
      <w:r>
        <w:rPr>
          <w:rFonts w:ascii="Times New Roman" w:hAnsi="Times New Roman" w:cs="Times New Roman"/>
          <w:sz w:val="28"/>
          <w:szCs w:val="24"/>
        </w:rPr>
        <w:t>7. Председатель администрации может принять решение о включении в состав комиссии: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а) представителя общественного совета, образованного в муниципальном образовании;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б) представителя общественной организации ветеранов, созданной в муниципальном образовании;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в) представителя профсоюзной организации, действующей в установленном порядке в органе местного самоуправления. 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8. Лица, указанные в </w:t>
      </w:r>
      <w:hyperlink r:id="rId4" w:anchor="Par48" w:tooltip="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и муниципальной службой." w:history="1">
        <w:r>
          <w:rPr>
            <w:rStyle w:val="a3"/>
            <w:rFonts w:ascii="Times New Roman" w:hAnsi="Times New Roman" w:cs="Times New Roman"/>
            <w:color w:val="auto"/>
            <w:sz w:val="28"/>
            <w:szCs w:val="24"/>
            <w:u w:val="none"/>
          </w:rPr>
          <w:t>подпункте «б» пункта 6</w:t>
        </w:r>
      </w:hyperlink>
      <w:r>
        <w:rPr>
          <w:rFonts w:ascii="Times New Roman" w:hAnsi="Times New Roman" w:cs="Times New Roman"/>
          <w:sz w:val="28"/>
          <w:szCs w:val="24"/>
        </w:rPr>
        <w:t xml:space="preserve"> и в </w:t>
      </w:r>
      <w:hyperlink r:id="rId5" w:anchor="Par49" w:tooltip="7. Руководитель муниципального органа может принять решение о включении в состав комиссии:" w:history="1">
        <w:r>
          <w:rPr>
            <w:rStyle w:val="a3"/>
            <w:rFonts w:ascii="Times New Roman" w:hAnsi="Times New Roman" w:cs="Times New Roman"/>
            <w:color w:val="auto"/>
            <w:sz w:val="28"/>
            <w:szCs w:val="24"/>
            <w:u w:val="none"/>
          </w:rPr>
          <w:t>пункте 7</w:t>
        </w:r>
      </w:hyperlink>
      <w:r>
        <w:rPr>
          <w:rFonts w:ascii="Times New Roman" w:hAnsi="Times New Roman" w:cs="Times New Roman"/>
          <w:sz w:val="28"/>
          <w:szCs w:val="24"/>
        </w:rPr>
        <w:t xml:space="preserve"> настоящего Положения,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общественным советом, образованном в муниципальном районе, с общественной организацией ветеранов, профсоюзной организацией на основании запроса администрации. Согласование осуществляется в 10-дневный срок со дня получения запроса.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9. Число независимых экспертов должно составлять не менее одной четверти от общего числа членов комиссии.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11. В заседаниях комиссии с правом совещательного голоса участвуют: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муниципальном органе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bookmarkStart w:id="4" w:name="Par58"/>
      <w:bookmarkEnd w:id="4"/>
      <w:r>
        <w:rPr>
          <w:rFonts w:ascii="Times New Roman" w:hAnsi="Times New Roman" w:cs="Times New Roman"/>
          <w:sz w:val="28"/>
          <w:szCs w:val="24"/>
        </w:rPr>
        <w:lastRenderedPageBreak/>
        <w:t>б) другие муниципальные служащие, замещающие должности муниципальной службы в муниципальном органе;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муниципальном органе, недопустимо.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59"/>
      <w:bookmarkEnd w:id="5"/>
      <w:r>
        <w:rPr>
          <w:rFonts w:ascii="Times New Roman" w:hAnsi="Times New Roman" w:cs="Times New Roman"/>
          <w:sz w:val="28"/>
          <w:szCs w:val="28"/>
        </w:rPr>
        <w:t>14. Основаниями для проведения заседания комиссии являются: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62"/>
      <w:bookmarkEnd w:id="6"/>
      <w:r>
        <w:rPr>
          <w:rFonts w:ascii="Times New Roman" w:hAnsi="Times New Roman" w:cs="Times New Roman"/>
          <w:sz w:val="28"/>
          <w:szCs w:val="28"/>
        </w:rPr>
        <w:t>а) представление руководителем муниципального органа материалов проверки, свидетельствующих: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63"/>
      <w:bookmarkEnd w:id="7"/>
      <w:r>
        <w:rPr>
          <w:rFonts w:ascii="Times New Roman" w:hAnsi="Times New Roman" w:cs="Times New Roman"/>
          <w:sz w:val="28"/>
          <w:szCs w:val="28"/>
        </w:rPr>
        <w:t>о представлении муниципальным служащим недостоверных или неполных сведений, сведений о доходах, об имуществе и обязательствах имущественного характера;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64"/>
      <w:bookmarkEnd w:id="8"/>
      <w:r>
        <w:rPr>
          <w:rFonts w:ascii="Times New Roman" w:hAnsi="Times New Roman" w:cs="Times New Roman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65"/>
      <w:bookmarkEnd w:id="9"/>
      <w:r>
        <w:rPr>
          <w:rFonts w:ascii="Times New Roman" w:hAnsi="Times New Roman" w:cs="Times New Roman"/>
          <w:sz w:val="28"/>
          <w:szCs w:val="28"/>
        </w:rPr>
        <w:t>б) поступившее должностному лицу муниципального органа, ответственному за работу по профилактике коррупционных и иных правонарушений (далее - кадровые подразделения), в порядке, установленном нормативным правовым актом администрации: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66"/>
      <w:bookmarkEnd w:id="10"/>
      <w:r>
        <w:rPr>
          <w:rFonts w:ascii="Times New Roman" w:hAnsi="Times New Roman" w:cs="Times New Roman"/>
          <w:sz w:val="28"/>
          <w:szCs w:val="28"/>
        </w:rPr>
        <w:t>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67"/>
      <w:bookmarkEnd w:id="11"/>
      <w:r>
        <w:rPr>
          <w:rFonts w:ascii="Times New Roman" w:hAnsi="Times New Roman" w:cs="Times New Roman"/>
          <w:sz w:val="28"/>
          <w:szCs w:val="28"/>
        </w:rPr>
        <w:t xml:space="preserve">заявление муниципального служащего о невозможности по объективным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муниципального служащего о невозможности выполнить требования Федерального закона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 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68"/>
      <w:bookmarkEnd w:id="12"/>
      <w:r>
        <w:rPr>
          <w:rFonts w:ascii="Times New Roman" w:hAnsi="Times New Roman" w:cs="Times New Roman"/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69"/>
      <w:bookmarkEnd w:id="13"/>
      <w:r>
        <w:rPr>
          <w:rFonts w:ascii="Times New Roman" w:hAnsi="Times New Roman" w:cs="Times New Roman"/>
          <w:sz w:val="28"/>
          <w:szCs w:val="28"/>
        </w:rPr>
        <w:t>в) представление руководителя муниципального органа, представителей нанимателя (работодателей)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муниципальном органе мер по предупреждению коррупции;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70"/>
      <w:bookmarkEnd w:id="14"/>
      <w:r>
        <w:rPr>
          <w:rFonts w:ascii="Times New Roman" w:hAnsi="Times New Roman" w:cs="Times New Roman"/>
          <w:sz w:val="28"/>
          <w:szCs w:val="28"/>
        </w:rPr>
        <w:t>г) представление руководителем муниципального органа, представителями нанимателя (работодателями)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03.12.2012 № 230-ФЗ «О контроле за соответствием расходов лиц, замещающих государственные должности, и иных лиц их доходам»;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71"/>
      <w:bookmarkEnd w:id="15"/>
      <w:r>
        <w:rPr>
          <w:rFonts w:ascii="Times New Roman" w:hAnsi="Times New Roman" w:cs="Times New Roman"/>
          <w:sz w:val="28"/>
          <w:szCs w:val="28"/>
        </w:rPr>
        <w:t xml:space="preserve">д) поступившее в соответствии с частью 4 статьи 12 Федерального закона от 25.12.2008 № 273-ФЗ «О противодействии коррупции» и статьей 64.1 Трудового кодекса Российской Федерации в муниципальный орган уведомление коммерческой или некоммерческой организации о заключении с гражданином, замещавшим должность муниципальной службы в муниципальном органе,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обязанности, исполняемые во время замещения должности в муниципальном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</w:t>
      </w:r>
      <w:r>
        <w:rPr>
          <w:rFonts w:ascii="Times New Roman" w:hAnsi="Times New Roman" w:cs="Times New Roman"/>
          <w:sz w:val="28"/>
          <w:szCs w:val="28"/>
        </w:rPr>
        <w:lastRenderedPageBreak/>
        <w:t>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73"/>
      <w:bookmarkEnd w:id="16"/>
      <w:r>
        <w:rPr>
          <w:rFonts w:ascii="Times New Roman" w:hAnsi="Times New Roman" w:cs="Times New Roman"/>
          <w:sz w:val="28"/>
          <w:szCs w:val="28"/>
        </w:rPr>
        <w:t xml:space="preserve">16. Обращение, указанное в </w:t>
      </w:r>
      <w:hyperlink r:id="rId6"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«б»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подается гражданином, замещавшим должность муниципальной службы в муниципальном органе, в кадровое подразделение.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Должностными лицами кадрового подразделения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25.12.2008 № 273-ФЗ «О противодействии коррупции».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Обращение, указанное в </w:t>
      </w:r>
      <w:hyperlink r:id="rId7"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«б»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75"/>
      <w:bookmarkEnd w:id="17"/>
      <w:r>
        <w:rPr>
          <w:rFonts w:ascii="Times New Roman" w:hAnsi="Times New Roman" w:cs="Times New Roman"/>
          <w:sz w:val="28"/>
          <w:szCs w:val="28"/>
        </w:rPr>
        <w:t xml:space="preserve">18. Уведомление, указанное в </w:t>
      </w:r>
      <w:hyperlink r:id="rId8" w:anchor="Par7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муниципальный орган уведомление коммерческой или некоммерческой о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«д»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должностными лицами кадрового подразделения, которые осуществляют подготовку мотивированного заключения о соблюдении гражданином, замещавшим должность муниципальной службы в муниципальном органе, требований статьи 12 Федерального закона от 25.12.2008 № 273-ФЗ «О противодействии коррупции».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76"/>
      <w:bookmarkEnd w:id="18"/>
      <w:r>
        <w:rPr>
          <w:rFonts w:ascii="Times New Roman" w:hAnsi="Times New Roman" w:cs="Times New Roman"/>
          <w:sz w:val="28"/>
          <w:szCs w:val="28"/>
        </w:rPr>
        <w:t xml:space="preserve">19. Уведомление, указанное в </w:t>
      </w:r>
      <w:hyperlink r:id="rId9" w:anchor="Par68" w:tooltip="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пятом подпункта «б»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должностными лицами кадрового подразделения, которые осуществляют подготовку мотивированного заключения по результатам рассмотрения уведомления.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При подготовке мотивированного заключения по результатам рассмотрения обращения, указанного в </w:t>
      </w:r>
      <w:hyperlink r:id="rId10"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"б"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или уведомлений, указанных в </w:t>
      </w:r>
      <w:hyperlink r:id="rId11" w:anchor="Par68" w:tooltip="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пятом подпункта «б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» и </w:t>
      </w:r>
      <w:hyperlink r:id="rId12" w:anchor="Par7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муниципальный орган уведомление коммерческой или некоммерческой о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«д»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должностные лица кадрового подразделения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органа, представители нанимателя (работодатели) могут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«Посейдон», в том числе для направления запросов. 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Мотивированные заключения, предусмотренные </w:t>
      </w:r>
      <w:hyperlink r:id="rId13" w:anchor="Par73" w:tooltip="16. Обращение, указанное в абзаце втором подпункта &quot;б&quot; пункта 14 настоящего Положения, подается гражданином, замещавшим должность муниципальной службы в муниципальном органе, в кадровые подразделения. В обращении указываются: фамилия, имя, отчество гражда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пунктами 16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anchor="Par75" w:tooltip="18. Уведомление, указанное в подпункте &quot;д&quot; пункта 14 настоящего Положения, рассматривается должностными лицами кадровых подразделений, которые осуществляют подготовку мотивированного заключения о соблюдении гражданином, замещавшим должность муниципальной 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18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anchor="Par76" w:tooltip="19. Уведомление, указанное в абзаце четвертом подпункта &quot;б&quot; пункта 14 настоящего Положения, рассматривается должностными лицами кадровых подразделений, которые осуществляют подготовку мотивированного заключения по результатам рассмотрения уведомления.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19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должны содержать: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информацию, изложенную в обращениях или уведомлениях, указанных в </w:t>
      </w:r>
      <w:hyperlink r:id="rId16"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абзацах втором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anchor="Par68" w:tooltip="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пятом подпункта «б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» и </w:t>
      </w:r>
      <w:hyperlink r:id="rId18" w:anchor="Par7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муниципальный орган уведомление коммерческой или некоммерческой о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«д»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r:id="rId19"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абзацах втором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anchor="Par68" w:tooltip="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пятом подпункта «б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» и </w:t>
      </w:r>
      <w:hyperlink r:id="rId21" w:anchor="Par7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муниципальный орган уведомление коммерческой или некоммерческой о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«д»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r:id="rId22" w:anchor="Par102" w:tooltip="31. По итогам рассмотрения вопроса, указанного в абзаце втором подпункта &quot;б&quot; пункта 14 настоящего Положения, комиссия принимает одно из следующих решений: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пунктами 31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23" w:anchor="Par109" w:tooltip="33. По итогам рассмотрения вопроса, указанного в подпункте &quot;г&quot; пункта 14 настоящего Положения, комиссия принимает одно из следующих решений: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5, </w:t>
      </w:r>
      <w:hyperlink r:id="rId24" w:anchor="Par117" w:tooltip="36. По итогам рассмотрения вопроса, указанного в подпункте &quot;д&quot; пункта 14 настоящего Положения, комиссия принимает в отношении гражданина, замещавшего должность муниципальной службы в муниципальном органе, одно из следующих решений: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>7 настоящего Положения или иного решения.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Председатель комиссии при поступлении к нему в порядке, предусмотренном нормативным правовым актом муниципального органа, информации, содержащей основания для проведения заседания комиссии: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25" w:anchor="Par87" w:tooltip="23. Заседание комиссии по рассмотрению заявления, указанного в абзаце третьем подпункта &quot;б&quot; пункта 14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пунктами 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6" w:anchor="Par88" w:tooltip="24. Уведомление, указанное в подпункте &quot;д&quot; пункта 14 настоящего Положения, как правило, рассматривается на очередном (плановом) заседании комиссии.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должностным лицам кадровых подразделений, и с результатами ее проверки;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r:id="rId27" w:anchor="Par58" w:tooltip="б) другие муниципальные служащие, замещающие должности муниципальной службы в муниципальном органе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"б" пункта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87"/>
      <w:bookmarkEnd w:id="19"/>
      <w:r>
        <w:rPr>
          <w:rFonts w:ascii="Times New Roman" w:hAnsi="Times New Roman" w:cs="Times New Roman"/>
          <w:sz w:val="28"/>
          <w:szCs w:val="28"/>
        </w:rPr>
        <w:t xml:space="preserve">23. Заседание комиссии по рассмотрению заявлений, указанных в </w:t>
      </w:r>
      <w:hyperlink r:id="rId28" w:anchor="Par67" w:tooltip="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абзацах 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lastRenderedPageBreak/>
          <w:t>третьем и четвертом подпункта «б»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ar88"/>
      <w:bookmarkEnd w:id="20"/>
      <w:r>
        <w:rPr>
          <w:rFonts w:ascii="Times New Roman" w:hAnsi="Times New Roman" w:cs="Times New Roman"/>
          <w:sz w:val="28"/>
          <w:szCs w:val="28"/>
        </w:rPr>
        <w:t xml:space="preserve">24. Уведомление, указанное в </w:t>
      </w:r>
      <w:hyperlink r:id="rId29" w:anchor="Par7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муниципальный орган уведомление коммерческой или некоммерческой о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«д»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муниципальном органе. О намерении лично присутствовать на заседании комиссии государственный служащий или гражданин указывает в обращении, заявлении или уведомлении, представляемых в соответствии с </w:t>
      </w:r>
      <w:hyperlink r:id="rId30" w:anchor="Par65" w:tooltip="б) поступившее должностному лицу муниципального органа, ответственному за работу по профилактике коррупционных и иных правонарушений (далее - кадровые подразделения), в порядке, установленном нормативным правовым актом администрации: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«б»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Заседания комиссии могут проводиться в отсутствие муниципального служащего или гражданина в случае: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если в обращении, заявлении или уведомлении, предусмотренных </w:t>
      </w:r>
      <w:hyperlink r:id="rId31" w:anchor="Par65" w:tooltip="б) поступившее должностному лицу муниципального органа, ответственному за работу по профилактике коррупционных и иных правонарушений (далее - кадровые подразделения), в порядке, установленном нормативным правовым актом администрации: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«б»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если муниципальный служащий или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 На заседании комиссии заслушиваются пояснения муниципального служащего или гражданина, замещавшего должность муниципальной службы в муниципальном органе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ar95"/>
      <w:bookmarkEnd w:id="21"/>
      <w:r>
        <w:rPr>
          <w:rFonts w:ascii="Times New Roman" w:hAnsi="Times New Roman" w:cs="Times New Roman"/>
          <w:sz w:val="28"/>
          <w:szCs w:val="28"/>
        </w:rPr>
        <w:t xml:space="preserve">29. По итогам рассмотрения вопроса, указанного в </w:t>
      </w:r>
      <w:hyperlink r:id="rId32" w:anchor="Par63" w:tooltip="о представлении муниципальным служащим недостоверных или неполных сведений, предусмотренных подпунктом &quot;а&quot; пункта 1 вышеназванного Положения;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«а»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5E03B4" w:rsidRDefault="005E03B4" w:rsidP="005E03B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а) установить, что сведения, представленные муниципальным служащим, являются достоверными и полными; </w:t>
      </w:r>
    </w:p>
    <w:p w:rsidR="005E03B4" w:rsidRDefault="005E03B4" w:rsidP="005E03B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б) установить, что сведения, представленные муниципальным служащим, являются недостоверными и (или) неполными. В этом случае комиссия рекомендует руководителю муниципального органа применить к муниципальному служащему конкретную меру ответственности. 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 По итогам рассмотрения вопроса, указанного в </w:t>
      </w:r>
      <w:hyperlink r:id="rId33" w:anchor="Par64" w:tooltip="о несоблюдении муниципальным служащим требований к служебному поведению и (или) требований об урегулировании конфликта интересов;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третьем подпункта «а»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муниципального органа, представителям нанимателя (работодателям)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 По итогам рассмотрения вопроса, указанного в </w:t>
      </w:r>
      <w:hyperlink r:id="rId34"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«б»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обязанности;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 По итогам рассмотрения вопроса, указанного в </w:t>
      </w:r>
      <w:hyperlink r:id="rId35" w:anchor="Par67" w:tooltip="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третьем подпункта "б"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муниципального органа, представителям нанимателя (работодателям) применить к муниципальному служащему конкретную меру ответственности.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33. По итогам рассмотрения вопроса, указанного в </w:t>
      </w:r>
      <w:hyperlink r:id="rId36" w:anchor="Par70" w:tooltip="г) представление руководителем муниципального органа, представителями нанимателя (работодателями)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подпункте «г» пункта 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lastRenderedPageBreak/>
          <w:t>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руководителю муниципального органа, представителям нанимателя (работодателям)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34. По итогам рассмотрения вопроса, указанного в абзаце четвертом подпункта «б» пункта 14 настоящего Положения, комиссия принимает одно из следующих решений: 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 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признать, что обстоятельства, препятствующие выполнению требований Федерального закона 2О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ответственности. 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ar102"/>
      <w:bookmarkStart w:id="23" w:name="Par109"/>
      <w:bookmarkStart w:id="24" w:name="Par112"/>
      <w:bookmarkEnd w:id="22"/>
      <w:bookmarkEnd w:id="23"/>
      <w:bookmarkEnd w:id="24"/>
      <w:r>
        <w:rPr>
          <w:rFonts w:ascii="Times New Roman" w:hAnsi="Times New Roman" w:cs="Times New Roman"/>
          <w:sz w:val="28"/>
          <w:szCs w:val="28"/>
        </w:rPr>
        <w:t xml:space="preserve">35. По итогам рассмотрения вопроса, указанного в </w:t>
      </w:r>
      <w:hyperlink r:id="rId37" w:anchor="Par68" w:tooltip="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пятом подпункта «б»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муниципального органа, представителям нанимателя (работодателям) принять меры по урегулированию конфликта интересов или по недопущению его возникновения;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муниципального органа, представителям нанимателя (работодателям) применить к муниципальному служащему конкретную меру ответственности.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36. По итогам рассмотрения вопросов, указанных в </w:t>
      </w:r>
      <w:hyperlink r:id="rId38" w:anchor="Par62" w:tooltip="а) представление руководителем муниципального органа в соответствии с пунктом 31 Положения о порядке проверки достоверности и полноты сведений, представляемых муниципальными служащими и гражданами, претендующими на замещение должностей муниципальной служб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подпунктах «а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», </w:t>
      </w:r>
      <w:hyperlink r:id="rId39" w:anchor="Par65" w:tooltip="б) поступившее должностному лицу муниципального органа, ответственному за работу по профилактике коррупционных и иных правонарушений (далее - кадровые подразделения), в порядке, установленном нормативным правовым актом администрации: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«б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», </w:t>
      </w:r>
      <w:hyperlink r:id="rId40" w:anchor="Par70" w:tooltip="г) представление руководителем муниципального органа, представителями нанимателя (работодателями)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«г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» и </w:t>
      </w:r>
      <w:hyperlink r:id="rId41" w:anchor="Par7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муниципальный орган уведомление коммерческой или некоммерческой о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«д»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r:id="rId42" w:anchor="Par95" w:tooltip="29. По итогам рассмотрения вопроса, указанного в абзаце втором подпункта &quot;а&quot; пункта 14 настоящего Положения, комиссия принимает одно из следующих решений: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пунктами 29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43" w:anchor="Par112" w:tooltip="34. По итогам рассмотрения вопроса, указанного в абзаце четвертом подпункта &quot;б&quot; пункта 14 настоящего Положения, комиссия принимает одно из следующих решений: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5, и </w:t>
      </w:r>
      <w:hyperlink r:id="rId44" w:anchor="Par117" w:tooltip="36. По итогам рассмотрения вопроса, указанного в подпункте &quot;д&quot; пункта 14 настоящего Положения, комиссия принимает в отношении гражданина, замещавшего должность муниципальной службы в муниципальном органе, одно из следующих решений: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>7 настоящего Положения. Основания и мотивы принятия такого решения должны быть отражены в протоколе заседания комиссии.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ar117"/>
      <w:bookmarkEnd w:id="25"/>
      <w:r>
        <w:rPr>
          <w:rFonts w:ascii="Times New Roman" w:hAnsi="Times New Roman" w:cs="Times New Roman"/>
          <w:sz w:val="28"/>
          <w:szCs w:val="28"/>
        </w:rPr>
        <w:t xml:space="preserve">37. По итогам рассмотрения вопроса, указанного в </w:t>
      </w:r>
      <w:hyperlink r:id="rId45" w:anchor="Par7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муниципальный орган уведомление коммерческой или некоммерческой о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«д»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 службы в муниципальном органе, одно из следующих решений: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25.12.2008 № 273-ФЗ «О противодействии коррупции». В этом случае комиссия рекомендует руководителю муниципального органа, представителям нанимателя (работодателям) проинформировать об указанных обстоятельствах органы прокуратуры и уведомившую организацию.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38. По итогам рассмотрения вопроса, предусмотренного </w:t>
      </w:r>
      <w:hyperlink r:id="rId46" w:anchor="Par69" w:tooltip="в) представление руководителя муниципального органа, представителей нанимателя (работодателей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«в2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 Для исполнения решений комиссии могут быть подготовлены проекты правовых актов муниципального органа, отраслевых (функциональных) органов муниципального органа, обладающих правами юридического лица, которые в установленном порядке представляются на рассмотрение руководителю муниципального органа либо представителям нанимателя (работодателям) соответственно.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40. Решения комиссии по вопросам, указанным в </w:t>
      </w:r>
      <w:hyperlink r:id="rId47" w:anchor="Par61" w:tooltip="14. Основаниями для проведения заседания комиссии являются: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41.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48"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«б»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руководителя муниципального органа, представителей нанимателя (работодателей) носят рекомендательный характер. Решение, принимаемое по итогам рассмотрения вопроса, указанного в </w:t>
      </w:r>
      <w:hyperlink r:id="rId49"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«б»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носит обязательный характер.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42. В протоколе заседания комиссии указываются: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муниципальный орган;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44. Копии протокола заседания комиссии в 7-дневный срок со дня заседания направляются руководителю муниципального органа, представителям нанимателя (работодателям), полностью или в виде выписок из него - муниципальному служащему, а также по решению комиссии - иным заинтересованным лицам.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 Руководитель муниципального органа, представители нанимателя (работодатели) обязаны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муниципального органа, представители нанимателя (работодатели) в письменной форме уведомляют комиссию в месячный срок со дня поступления к нему протокола заседания комиссии. Решение руководителя муниципального органа, представителей нанимателя (работодателей) оглашается на ближайшем заседании комиссии и принимается к сведению без обсуждения.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46.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муниципального органа, представителям нанимателя (работодателям)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49. Выписка из решения комиссии, заверенная подписью секретаря комиссии, вручается гражданину, замещавшему должность муниципальной службы в муниципальном органе, в отношении которого рассматривался вопрос, указанный в </w:t>
      </w:r>
      <w:hyperlink r:id="rId50"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 подпункта «б» пункта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5E03B4" w:rsidRDefault="005E03B4" w:rsidP="005E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6B26B2" w:rsidRDefault="006B26B2">
      <w:bookmarkStart w:id="26" w:name="_GoBack"/>
      <w:bookmarkEnd w:id="26"/>
    </w:p>
    <w:sectPr w:rsidR="006B2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DB6"/>
    <w:rsid w:val="005E03B4"/>
    <w:rsid w:val="006B26B2"/>
    <w:rsid w:val="0097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AB539-A9A0-46A4-994F-51F63BF97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3B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0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9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18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26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39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34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42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47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50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7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12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17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25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33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38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46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20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29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41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1" Type="http://schemas.openxmlformats.org/officeDocument/2006/relationships/styles" Target="styles.xml"/><Relationship Id="rId6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11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24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32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37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40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45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5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15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23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28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36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49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10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19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31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44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52" Type="http://schemas.openxmlformats.org/officeDocument/2006/relationships/theme" Target="theme/theme1.xml"/><Relationship Id="rId4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9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14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22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27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30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35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43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48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8" Type="http://schemas.openxmlformats.org/officeDocument/2006/relationships/hyperlink" Target="file:///D:\&#1055;&#1086;&#1089;&#1090;&#1072;&#1085;&#1086;&#1074;&#1083;&#1077;&#1085;&#1080;&#1077;%20&#8470;%2088%20&#1086;&#1090;%2008.12.2022&#1075;.%20&#1054;&#1073;%20&#1091;&#1090;&#1074;&#1077;&#1088;.docx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6900</Words>
  <Characters>39332</Characters>
  <Application>Microsoft Office Word</Application>
  <DocSecurity>0</DocSecurity>
  <Lines>327</Lines>
  <Paragraphs>92</Paragraphs>
  <ScaleCrop>false</ScaleCrop>
  <Company/>
  <LinksUpToDate>false</LinksUpToDate>
  <CharactersWithSpaces>46140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2024-04-05T09:45:00Z</dcterms:created>
  <dcterms:modified xsi:type="dcterms:W3CDTF">2024-04-05T09:45:00Z</dcterms:modified>
</cp:coreProperties>
</file>